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87492">
      <w:pPr>
        <w:snapToGrid w:val="0"/>
        <w:spacing w:before="120" w:after="120" w:line="480" w:lineRule="exact"/>
        <w:jc w:val="center"/>
        <w:outlineLvl w:val="9"/>
        <w:rPr>
          <w:rFonts w:hint="eastAsia" w:ascii="宋体" w:hAnsi="宋体" w:eastAsia="宋体" w:cs="宋体"/>
          <w:bCs/>
          <w:color w:val="auto"/>
          <w:sz w:val="44"/>
          <w:szCs w:val="21"/>
        </w:rPr>
      </w:pPr>
      <w:r>
        <w:rPr>
          <w:rFonts w:hint="eastAsia" w:ascii="宋体" w:hAnsi="宋体" w:cs="宋体"/>
          <w:bCs/>
          <w:color w:val="auto"/>
          <w:sz w:val="44"/>
          <w:szCs w:val="21"/>
          <w:lang w:val="en-US" w:eastAsia="zh-CN"/>
        </w:rPr>
        <w:t xml:space="preserve"> </w:t>
      </w:r>
      <w:r>
        <w:rPr>
          <w:rFonts w:hint="eastAsia" w:ascii="宋体" w:hAnsi="宋体" w:eastAsia="宋体" w:cs="宋体"/>
          <w:bCs/>
          <w:color w:val="auto"/>
          <w:sz w:val="44"/>
          <w:szCs w:val="21"/>
        </w:rPr>
        <w:t>采购需求</w:t>
      </w:r>
    </w:p>
    <w:p w14:paraId="5BF2C558">
      <w:pPr>
        <w:snapToGrid w:val="0"/>
        <w:spacing w:before="120" w:after="120" w:line="48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项目属性：服务类项目</w:t>
      </w:r>
    </w:p>
    <w:p w14:paraId="189D24A4">
      <w:pPr>
        <w:snapToGrid w:val="0"/>
        <w:spacing w:before="120" w:after="120" w:line="480" w:lineRule="exact"/>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本项目采购标的对应的中小企业划分标准所属行业：</w:t>
      </w:r>
      <w:r>
        <w:rPr>
          <w:rFonts w:hint="eastAsia" w:ascii="宋体" w:hAnsi="宋体" w:eastAsia="宋体" w:cs="宋体"/>
          <w:color w:val="auto"/>
          <w:sz w:val="24"/>
          <w:szCs w:val="24"/>
          <w:u w:val="single"/>
        </w:rPr>
        <w:t xml:space="preserve">其他未列明行业 </w:t>
      </w:r>
    </w:p>
    <w:p w14:paraId="07D74A22">
      <w:pPr>
        <w:snapToGrid w:val="0"/>
        <w:spacing w:before="120" w:after="120" w:line="48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u w:val="single"/>
        </w:rPr>
        <w:t xml:space="preserve"> 不接受  </w:t>
      </w:r>
      <w:r>
        <w:rPr>
          <w:rFonts w:hint="eastAsia" w:ascii="宋体" w:hAnsi="宋体" w:eastAsia="宋体" w:cs="宋体"/>
          <w:color w:val="auto"/>
          <w:sz w:val="24"/>
          <w:szCs w:val="24"/>
        </w:rPr>
        <w:t>进口产品。</w:t>
      </w:r>
    </w:p>
    <w:p w14:paraId="4A480279">
      <w:pPr>
        <w:pStyle w:val="6"/>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outlineLvl w:val="9"/>
        <w:rPr>
          <w:rFonts w:hint="eastAsia" w:ascii="宋体" w:hAnsi="宋体" w:cs="宋体"/>
          <w:b/>
          <w:bCs/>
          <w:color w:val="auto"/>
          <w:kern w:val="2"/>
          <w:szCs w:val="22"/>
          <w:lang w:eastAsia="zh-CN" w:bidi="ar-SA"/>
        </w:rPr>
      </w:pPr>
      <w:bookmarkStart w:id="0" w:name="_Toc5263"/>
      <w:bookmarkStart w:id="1" w:name="_Toc4912"/>
      <w:r>
        <w:rPr>
          <w:rFonts w:hint="eastAsia" w:ascii="宋体" w:hAnsi="宋体" w:cs="宋体"/>
          <w:b/>
          <w:bCs/>
          <w:color w:val="auto"/>
          <w:kern w:val="2"/>
          <w:szCs w:val="22"/>
          <w:lang w:eastAsia="zh-CN" w:bidi="ar-SA"/>
        </w:rPr>
        <w:t>一、项目背景</w:t>
      </w:r>
    </w:p>
    <w:p w14:paraId="537A1E26">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宿迁·苏州中心地处宿迁市中心城区苏宿工业园区，苏宿工业园区是苏州与宿迁两市合作共建的新型工业园区。宿迁·苏州中心北至独墅湖路、东至为民河振兴大道、南至苏州公园、西至通达大道，占地面积约50公顷。项目距宿迁市政府约3.6公里，距宿城区政府约2公里，在全市城市服务发展提质中占据关键位置。</w:t>
      </w:r>
    </w:p>
    <w:p w14:paraId="573E9F7C">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宿迁·苏州中心的区位地位奠定了其建设宿迁中央活力区的发展基础，计划打造成为宿迁高能级城市服务功能的首要承载地、苏宿文化交融汇集地、区域服务新中心。</w:t>
      </w:r>
    </w:p>
    <w:p w14:paraId="4CD76157">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基于此目标，片区拟以全球视野、国际标准，结合宿迁市规划布局和苏宿工业园区发展实际，深入研究“城市新中心”的支撑功能及必要条件，并对项目核心功能、地块开发方向进行可落地的系统谋划。</w:t>
      </w:r>
    </w:p>
    <w:p w14:paraId="5A838D6A">
      <w:pPr>
        <w:pStyle w:val="6"/>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outlineLvl w:val="9"/>
        <w:rPr>
          <w:rFonts w:hint="eastAsia" w:ascii="宋体" w:hAnsi="宋体" w:cs="宋体"/>
          <w:b/>
          <w:bCs/>
          <w:color w:val="auto"/>
          <w:kern w:val="2"/>
          <w:szCs w:val="22"/>
          <w:lang w:eastAsia="zh-CN" w:bidi="ar-SA"/>
        </w:rPr>
      </w:pPr>
      <w:r>
        <w:rPr>
          <w:rFonts w:hint="eastAsia" w:ascii="宋体" w:hAnsi="宋体" w:cs="宋体"/>
          <w:b/>
          <w:bCs/>
          <w:color w:val="auto"/>
          <w:kern w:val="2"/>
          <w:szCs w:val="22"/>
          <w:lang w:eastAsia="zh-CN" w:bidi="ar-SA"/>
        </w:rPr>
        <w:t>二、研究范围</w:t>
      </w:r>
    </w:p>
    <w:p w14:paraId="7CE3AC05">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本次招标研究范围为宿迁全市，策划实施范围北至独墅湖路、东至为民河振兴大道、南至苏州公园、西至通达大道，包含已建成的苏州公园及苏州街项目，合计占地约64公顷。</w:t>
      </w:r>
    </w:p>
    <w:p w14:paraId="4E079B76">
      <w:pPr>
        <w:pStyle w:val="6"/>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outlineLvl w:val="9"/>
        <w:rPr>
          <w:rFonts w:hint="eastAsia" w:ascii="宋体" w:hAnsi="宋体" w:cs="宋体"/>
          <w:b/>
          <w:bCs/>
          <w:color w:val="auto"/>
          <w:kern w:val="2"/>
          <w:szCs w:val="22"/>
          <w:lang w:eastAsia="zh-CN" w:bidi="ar-SA"/>
        </w:rPr>
      </w:pPr>
      <w:r>
        <w:rPr>
          <w:rFonts w:hint="eastAsia" w:ascii="宋体" w:hAnsi="宋体" w:cs="宋体"/>
          <w:b/>
          <w:bCs/>
          <w:color w:val="auto"/>
          <w:kern w:val="2"/>
          <w:szCs w:val="22"/>
          <w:lang w:eastAsia="zh-CN" w:bidi="ar-SA"/>
        </w:rPr>
        <w:t>三、工作目标</w:t>
      </w:r>
    </w:p>
    <w:p w14:paraId="0D656327">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default" w:ascii="宋体" w:hAnsi="宋体" w:eastAsia="宋体" w:cs="宋体"/>
          <w:color w:val="auto"/>
          <w:sz w:val="24"/>
          <w:lang w:val="en-US" w:eastAsia="en-US"/>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明确宿迁·苏州中心建设城市新中心的必要功能及前置条件；</w:t>
      </w:r>
    </w:p>
    <w:p w14:paraId="25E54AC4">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default" w:ascii="宋体" w:hAnsi="宋体" w:eastAsia="宋体" w:cs="宋体"/>
          <w:color w:val="auto"/>
          <w:sz w:val="24"/>
          <w:lang w:val="en-US" w:eastAsia="en-US"/>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提出项目功能组合建议和地块功能布局、开发方向建议；</w:t>
      </w:r>
    </w:p>
    <w:p w14:paraId="6F43392E">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default" w:ascii="宋体" w:hAnsi="宋体" w:eastAsia="宋体" w:cs="宋体"/>
          <w:color w:val="auto"/>
          <w:sz w:val="24"/>
          <w:lang w:val="en-US" w:eastAsia="en-US"/>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完成对控规的修编指导，推动“策规一体”落地；</w:t>
      </w:r>
    </w:p>
    <w:p w14:paraId="47D31CA8">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default" w:ascii="宋体" w:hAnsi="宋体" w:eastAsia="宋体" w:cs="宋体"/>
          <w:color w:val="auto"/>
          <w:sz w:val="24"/>
          <w:lang w:val="en-US" w:eastAsia="en-US"/>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设计开发模式，制定开发时序；</w:t>
      </w:r>
    </w:p>
    <w:p w14:paraId="06C5B55F">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lang w:val="en-US" w:eastAsia="en-US"/>
        </w:rPr>
      </w:pPr>
      <w:r>
        <w:rPr>
          <w:rFonts w:hint="default" w:ascii="宋体" w:hAnsi="宋体" w:eastAsia="宋体" w:cs="宋体"/>
          <w:color w:val="auto"/>
          <w:sz w:val="24"/>
          <w:lang w:val="en-US" w:eastAsia="en-US"/>
        </w:rPr>
        <w:t>5</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en-US"/>
        </w:rPr>
        <w:t>预测不同功能组合下的综合效益。</w:t>
      </w:r>
    </w:p>
    <w:p w14:paraId="31590CD8">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6、配合宿迁·苏州中心实施性城市设计及建筑概念方案成果编制。</w:t>
      </w:r>
    </w:p>
    <w:p w14:paraId="62D834A9">
      <w:pPr>
        <w:pStyle w:val="6"/>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outlineLvl w:val="9"/>
        <w:rPr>
          <w:rFonts w:hint="eastAsia" w:ascii="宋体" w:hAnsi="宋体" w:cs="宋体"/>
          <w:b/>
          <w:bCs/>
          <w:color w:val="auto"/>
          <w:kern w:val="2"/>
          <w:szCs w:val="22"/>
          <w:lang w:eastAsia="zh-CN" w:bidi="ar-SA"/>
        </w:rPr>
      </w:pPr>
      <w:r>
        <w:rPr>
          <w:rFonts w:hint="eastAsia" w:ascii="宋体" w:hAnsi="宋体" w:cs="宋体"/>
          <w:b/>
          <w:bCs/>
          <w:color w:val="auto"/>
          <w:kern w:val="2"/>
          <w:szCs w:val="22"/>
          <w:lang w:eastAsia="zh-CN" w:bidi="ar-SA"/>
        </w:rPr>
        <w:t>四、服务内容及要求</w:t>
      </w:r>
    </w:p>
    <w:p w14:paraId="7E8E1F7B">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default" w:ascii="宋体" w:hAnsi="宋体" w:eastAsia="宋体" w:cs="宋体"/>
          <w:color w:val="auto"/>
          <w:sz w:val="24"/>
          <w:lang w:val="en-US" w:eastAsia="zh-CN"/>
        </w:rPr>
        <w:t>（一）</w:t>
      </w:r>
      <w:r>
        <w:rPr>
          <w:rFonts w:hint="eastAsia" w:ascii="宋体" w:hAnsi="宋体" w:eastAsia="宋体" w:cs="宋体"/>
          <w:color w:val="auto"/>
          <w:sz w:val="24"/>
        </w:rPr>
        <w:t>宿迁·苏州中心发展战略定位及核心功能研究</w:t>
      </w:r>
    </w:p>
    <w:p w14:paraId="2656C01E">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发展规划、现状与需求研究</w:t>
      </w:r>
    </w:p>
    <w:p w14:paraId="3AF3EC5C">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结合市域重大战略部署，更高视野、更高站位、更高对标，明确宿迁·苏州中心建设宿迁城市新中心的现实意义和发展缺失。</w:t>
      </w:r>
    </w:p>
    <w:p w14:paraId="3CD35473">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国内外同类型案例对标研究</w:t>
      </w:r>
    </w:p>
    <w:p w14:paraId="0B8431EC">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通过分析国内外同类城市新中心案例经验，梳理建设城市新中心的成功经验和必备功能，总结案例规律特征、发展趋势、规划策略和实施路径等，提出对本项目的启示建议，并结合本地实际研判相关功能的适配性。</w:t>
      </w:r>
    </w:p>
    <w:p w14:paraId="6A7FDF78">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房地产市场研究</w:t>
      </w:r>
    </w:p>
    <w:p w14:paraId="1A58DC23">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对项目可能涉及到的办公、商业、酒店、公寓及住宅、文体、会议等潜在功能物业在宿迁全市和区域的市场现状及趋势进行分析，指导功能规划的市场合理性。</w:t>
      </w:r>
    </w:p>
    <w:p w14:paraId="38B8DEB5">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规模体量测算</w:t>
      </w:r>
    </w:p>
    <w:p w14:paraId="0E5575E3">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对项目可能涉及到的各功能体量进行测算，明确要实现发展目标的规模下限和城市能级所能容纳的上限，并站在分期实施的角度细化近中远期规模体量和业态配比。</w:t>
      </w:r>
    </w:p>
    <w:p w14:paraId="74D3593F">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核心功能定位与空间布局</w:t>
      </w:r>
    </w:p>
    <w:p w14:paraId="29642F26">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立足项目建设宿迁中央活力区、苏宿文化交融地的目标，结合市级规划部署和市场竞争与需求，分析各项功能的落地可行性，形成功能组合。并结合周边交通动线、苏州街和苏州公园等已建项目情况、土地情况对功能进行空间布局。</w:t>
      </w:r>
    </w:p>
    <w:p w14:paraId="1C0BD5D2">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效益研究与所需支持事项梳理</w:t>
      </w:r>
    </w:p>
    <w:p w14:paraId="6C19BD8D">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站在服务地方的角度，综合分析并预测项目规划落地所带来的经济社会效益，并明确项目落地的前置条件和所必要的政策支持。</w:t>
      </w:r>
    </w:p>
    <w:p w14:paraId="4C8AA2CE">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开发节奏与启动区建议</w:t>
      </w:r>
    </w:p>
    <w:p w14:paraId="66CDA571">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根据市场情况对项目开发进行合理分期，提出近期启动地块产品开发方向和最优合作伙伴建议。</w:t>
      </w:r>
    </w:p>
    <w:p w14:paraId="329C92CB">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财务平衡及实施建议分析</w:t>
      </w:r>
    </w:p>
    <w:p w14:paraId="532F405D">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测算近中远期项目投资收益及财务平衡数据，确保项目可行性。对项目开发运营模式提出合理建议。</w:t>
      </w:r>
    </w:p>
    <w:p w14:paraId="0167905E">
      <w:pPr>
        <w:pStyle w:val="6"/>
        <w:keepNext w:val="0"/>
        <w:keepLines w:val="0"/>
        <w:pageBreakBefore w:val="0"/>
        <w:kinsoku/>
        <w:wordWrap/>
        <w:overflowPunct/>
        <w:topLinePunct w:val="0"/>
        <w:autoSpaceDE/>
        <w:autoSpaceDN/>
        <w:bidi w:val="0"/>
        <w:adjustRightInd/>
        <w:snapToGrid/>
        <w:spacing w:line="460" w:lineRule="exact"/>
        <w:ind w:left="0" w:leftChars="0" w:firstLine="482" w:firstLineChars="200"/>
        <w:textAlignment w:val="auto"/>
        <w:outlineLvl w:val="9"/>
        <w:rPr>
          <w:rFonts w:hint="eastAsia" w:ascii="宋体" w:hAnsi="宋体" w:cs="宋体"/>
          <w:b/>
          <w:bCs/>
          <w:color w:val="auto"/>
          <w:kern w:val="2"/>
          <w:szCs w:val="22"/>
          <w:lang w:eastAsia="zh-CN" w:bidi="ar-SA"/>
        </w:rPr>
      </w:pPr>
      <w:r>
        <w:rPr>
          <w:rFonts w:hint="eastAsia" w:ascii="宋体" w:hAnsi="宋体" w:cs="宋体"/>
          <w:b/>
          <w:bCs/>
          <w:color w:val="auto"/>
          <w:kern w:val="2"/>
          <w:szCs w:val="22"/>
          <w:lang w:eastAsia="zh-CN" w:bidi="ar-SA"/>
        </w:rPr>
        <w:t>五、成果要求</w:t>
      </w:r>
    </w:p>
    <w:p w14:paraId="280AAFAF">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成果标准</w:t>
      </w:r>
    </w:p>
    <w:p w14:paraId="489B9768">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策划研究标准及深度必须符合国家及省、市、苏宿园区现行有关规范和强制条文等，需做好对上位规划的承接，同时满足招标要求。</w:t>
      </w:r>
    </w:p>
    <w:p w14:paraId="39E51AE6">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成果内容</w:t>
      </w:r>
    </w:p>
    <w:p w14:paraId="7EBF9266">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rPr>
        <w:t>策划研究方案主要内容应包含但不限于以下内容，根据项目特征和实际情况，可适当发挥和调整。</w:t>
      </w:r>
    </w:p>
    <w:tbl>
      <w:tblPr>
        <w:tblStyle w:val="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717"/>
        <w:gridCol w:w="2565"/>
        <w:gridCol w:w="1595"/>
        <w:gridCol w:w="2891"/>
      </w:tblGrid>
      <w:tr w14:paraId="022A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717" w:type="dxa"/>
            <w:tcBorders>
              <w:top w:val="single" w:color="000000" w:sz="8" w:space="0"/>
              <w:left w:val="single" w:color="000000" w:sz="8" w:space="0"/>
              <w:bottom w:val="single" w:color="000000" w:sz="8" w:space="0"/>
              <w:right w:val="single" w:color="000000" w:sz="8" w:space="0"/>
            </w:tcBorders>
            <w:noWrap w:val="0"/>
            <w:vAlign w:val="center"/>
          </w:tcPr>
          <w:p w14:paraId="5F794133">
            <w:pPr>
              <w:outlineLvl w:val="9"/>
              <w:rPr>
                <w:rFonts w:hint="eastAsia" w:ascii="宋体" w:hAnsi="宋体" w:eastAsia="宋体" w:cs="宋体"/>
                <w:b/>
                <w:bCs/>
                <w:color w:val="auto"/>
                <w:szCs w:val="21"/>
              </w:rPr>
            </w:pPr>
            <w:r>
              <w:rPr>
                <w:rFonts w:hint="eastAsia" w:ascii="宋体" w:hAnsi="宋体" w:eastAsia="宋体" w:cs="宋体"/>
                <w:b/>
                <w:bCs/>
                <w:color w:val="auto"/>
                <w:szCs w:val="21"/>
              </w:rPr>
              <w:t>章节</w:t>
            </w:r>
          </w:p>
        </w:tc>
        <w:tc>
          <w:tcPr>
            <w:tcW w:w="2565" w:type="dxa"/>
            <w:tcBorders>
              <w:top w:val="single" w:color="000000" w:sz="8" w:space="0"/>
              <w:left w:val="single" w:color="000000" w:sz="8" w:space="0"/>
              <w:bottom w:val="single" w:color="000000" w:sz="8" w:space="0"/>
              <w:right w:val="single" w:color="000000" w:sz="8" w:space="0"/>
            </w:tcBorders>
            <w:noWrap w:val="0"/>
            <w:vAlign w:val="center"/>
          </w:tcPr>
          <w:p w14:paraId="4A65D9CF">
            <w:pPr>
              <w:outlineLvl w:val="9"/>
              <w:rPr>
                <w:rFonts w:hint="eastAsia" w:ascii="宋体" w:hAnsi="宋体" w:eastAsia="宋体" w:cs="宋体"/>
                <w:b/>
                <w:bCs/>
                <w:color w:val="auto"/>
                <w:szCs w:val="21"/>
              </w:rPr>
            </w:pPr>
            <w:r>
              <w:rPr>
                <w:rFonts w:hint="eastAsia" w:ascii="宋体" w:hAnsi="宋体" w:eastAsia="宋体" w:cs="宋体"/>
                <w:b/>
                <w:bCs/>
                <w:color w:val="auto"/>
                <w:szCs w:val="21"/>
              </w:rPr>
              <w:t>主要内容</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3ECB2F24">
            <w:pPr>
              <w:outlineLvl w:val="9"/>
              <w:rPr>
                <w:rFonts w:hint="eastAsia" w:ascii="宋体" w:hAnsi="宋体" w:eastAsia="宋体" w:cs="宋体"/>
                <w:b/>
                <w:bCs/>
                <w:color w:val="auto"/>
                <w:szCs w:val="21"/>
              </w:rPr>
            </w:pPr>
            <w:r>
              <w:rPr>
                <w:rFonts w:hint="eastAsia" w:ascii="宋体" w:hAnsi="宋体" w:eastAsia="宋体" w:cs="宋体"/>
                <w:b/>
                <w:bCs/>
                <w:color w:val="auto"/>
                <w:szCs w:val="21"/>
              </w:rPr>
              <w:t>章节</w:t>
            </w:r>
          </w:p>
        </w:tc>
        <w:tc>
          <w:tcPr>
            <w:tcW w:w="2891" w:type="dxa"/>
            <w:tcBorders>
              <w:top w:val="single" w:color="000000" w:sz="8" w:space="0"/>
              <w:left w:val="single" w:color="000000" w:sz="8" w:space="0"/>
              <w:bottom w:val="single" w:color="000000" w:sz="8" w:space="0"/>
              <w:right w:val="single" w:color="000000" w:sz="8" w:space="0"/>
            </w:tcBorders>
            <w:noWrap w:val="0"/>
            <w:vAlign w:val="center"/>
          </w:tcPr>
          <w:p w14:paraId="3D57CC45">
            <w:pPr>
              <w:outlineLvl w:val="9"/>
              <w:rPr>
                <w:rFonts w:hint="eastAsia" w:ascii="宋体" w:hAnsi="宋体" w:eastAsia="宋体" w:cs="宋体"/>
                <w:b/>
                <w:bCs/>
                <w:color w:val="auto"/>
                <w:szCs w:val="21"/>
              </w:rPr>
            </w:pPr>
            <w:r>
              <w:rPr>
                <w:rFonts w:hint="eastAsia" w:ascii="宋体" w:hAnsi="宋体" w:eastAsia="宋体" w:cs="宋体"/>
                <w:b/>
                <w:bCs/>
                <w:color w:val="auto"/>
                <w:szCs w:val="21"/>
              </w:rPr>
              <w:t>主要内容</w:t>
            </w:r>
          </w:p>
        </w:tc>
      </w:tr>
      <w:tr w14:paraId="1DF2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717" w:type="dxa"/>
            <w:tcBorders>
              <w:top w:val="single" w:color="000000" w:sz="8" w:space="0"/>
              <w:left w:val="single" w:color="000000" w:sz="8" w:space="0"/>
              <w:bottom w:val="single" w:color="000000" w:sz="8" w:space="0"/>
              <w:right w:val="single" w:color="000000" w:sz="8" w:space="0"/>
            </w:tcBorders>
            <w:noWrap w:val="0"/>
            <w:vAlign w:val="center"/>
          </w:tcPr>
          <w:p w14:paraId="550FB896">
            <w:pPr>
              <w:outlineLvl w:val="9"/>
              <w:rPr>
                <w:rFonts w:hint="eastAsia" w:ascii="宋体" w:hAnsi="宋体" w:eastAsia="宋体" w:cs="宋体"/>
                <w:color w:val="auto"/>
                <w:szCs w:val="21"/>
              </w:rPr>
            </w:pPr>
            <w:r>
              <w:rPr>
                <w:rFonts w:hint="eastAsia" w:ascii="宋体" w:hAnsi="宋体" w:eastAsia="宋体" w:cs="宋体"/>
                <w:color w:val="auto"/>
                <w:szCs w:val="21"/>
              </w:rPr>
              <w:t>1. 规划分析</w:t>
            </w:r>
          </w:p>
        </w:tc>
        <w:tc>
          <w:tcPr>
            <w:tcW w:w="2565" w:type="dxa"/>
            <w:tcBorders>
              <w:top w:val="single" w:color="000000" w:sz="8" w:space="0"/>
              <w:left w:val="single" w:color="000000" w:sz="8" w:space="0"/>
              <w:bottom w:val="single" w:color="000000" w:sz="8" w:space="0"/>
              <w:right w:val="single" w:color="000000" w:sz="8" w:space="0"/>
            </w:tcBorders>
            <w:noWrap w:val="0"/>
            <w:vAlign w:val="center"/>
          </w:tcPr>
          <w:p w14:paraId="193BDE6B">
            <w:pPr>
              <w:outlineLvl w:val="9"/>
              <w:rPr>
                <w:rFonts w:hint="eastAsia" w:ascii="宋体" w:hAnsi="宋体" w:eastAsia="宋体" w:cs="宋体"/>
                <w:color w:val="auto"/>
                <w:szCs w:val="21"/>
              </w:rPr>
            </w:pPr>
            <w:r>
              <w:rPr>
                <w:rFonts w:hint="eastAsia" w:ascii="宋体" w:hAnsi="宋体" w:eastAsia="宋体" w:cs="宋体"/>
                <w:color w:val="auto"/>
                <w:szCs w:val="21"/>
              </w:rPr>
              <w:t>1.1 上位规划分析</w:t>
            </w:r>
          </w:p>
          <w:p w14:paraId="0157CAFB">
            <w:pPr>
              <w:outlineLvl w:val="9"/>
              <w:rPr>
                <w:rFonts w:hint="eastAsia" w:ascii="宋体" w:hAnsi="宋体" w:eastAsia="宋体" w:cs="宋体"/>
                <w:color w:val="auto"/>
                <w:szCs w:val="21"/>
              </w:rPr>
            </w:pPr>
            <w:r>
              <w:rPr>
                <w:rFonts w:hint="eastAsia" w:ascii="宋体" w:hAnsi="宋体" w:eastAsia="宋体" w:cs="宋体"/>
                <w:color w:val="auto"/>
                <w:szCs w:val="21"/>
              </w:rPr>
              <w:t>1.2 区域环境分析</w:t>
            </w:r>
          </w:p>
          <w:p w14:paraId="72E6321A">
            <w:pPr>
              <w:outlineLvl w:val="9"/>
              <w:rPr>
                <w:rFonts w:hint="eastAsia" w:ascii="宋体" w:hAnsi="宋体" w:eastAsia="宋体" w:cs="宋体"/>
                <w:color w:val="auto"/>
                <w:szCs w:val="21"/>
              </w:rPr>
            </w:pPr>
            <w:r>
              <w:rPr>
                <w:rFonts w:hint="eastAsia" w:ascii="宋体" w:hAnsi="宋体" w:eastAsia="宋体" w:cs="宋体"/>
                <w:color w:val="auto"/>
                <w:szCs w:val="21"/>
              </w:rPr>
              <w:t>1.3 城市功能现状分析</w:t>
            </w:r>
          </w:p>
          <w:p w14:paraId="6556890E">
            <w:pPr>
              <w:outlineLvl w:val="9"/>
              <w:rPr>
                <w:rFonts w:hint="eastAsia" w:ascii="宋体" w:hAnsi="宋体" w:eastAsia="宋体" w:cs="宋体"/>
                <w:color w:val="auto"/>
                <w:szCs w:val="21"/>
              </w:rPr>
            </w:pPr>
            <w:r>
              <w:rPr>
                <w:rFonts w:hint="eastAsia" w:ascii="宋体" w:hAnsi="宋体" w:eastAsia="宋体" w:cs="宋体"/>
                <w:color w:val="auto"/>
                <w:szCs w:val="21"/>
              </w:rPr>
              <w:t>1.4 重大项目影响分析</w:t>
            </w:r>
          </w:p>
          <w:p w14:paraId="693E678E">
            <w:pPr>
              <w:outlineLvl w:val="9"/>
              <w:rPr>
                <w:rFonts w:hint="eastAsia" w:ascii="宋体" w:hAnsi="宋体" w:eastAsia="宋体" w:cs="宋体"/>
                <w:color w:val="auto"/>
                <w:szCs w:val="21"/>
              </w:rPr>
            </w:pPr>
            <w:r>
              <w:rPr>
                <w:rFonts w:hint="eastAsia" w:ascii="宋体" w:hAnsi="宋体" w:eastAsia="宋体" w:cs="宋体"/>
                <w:color w:val="auto"/>
                <w:szCs w:val="21"/>
              </w:rPr>
              <w:t>1.5 周边规划分析</w:t>
            </w:r>
          </w:p>
          <w:p w14:paraId="632F0F15">
            <w:pPr>
              <w:outlineLvl w:val="9"/>
              <w:rPr>
                <w:rFonts w:hint="eastAsia" w:ascii="宋体" w:hAnsi="宋体" w:eastAsia="宋体" w:cs="宋体"/>
                <w:color w:val="auto"/>
                <w:szCs w:val="21"/>
              </w:rPr>
            </w:pPr>
            <w:r>
              <w:rPr>
                <w:rFonts w:hint="eastAsia" w:ascii="宋体" w:hAnsi="宋体" w:eastAsia="宋体" w:cs="宋体"/>
                <w:color w:val="auto"/>
                <w:szCs w:val="21"/>
              </w:rPr>
              <w:t>1.6 周边人口分析</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7445D0DD">
            <w:pPr>
              <w:outlineLvl w:val="9"/>
              <w:rPr>
                <w:rFonts w:hint="eastAsia" w:ascii="宋体" w:hAnsi="宋体" w:eastAsia="宋体" w:cs="宋体"/>
                <w:color w:val="auto"/>
                <w:szCs w:val="21"/>
              </w:rPr>
            </w:pPr>
            <w:r>
              <w:rPr>
                <w:rFonts w:hint="eastAsia" w:ascii="宋体" w:hAnsi="宋体" w:eastAsia="宋体" w:cs="宋体"/>
                <w:color w:val="auto"/>
                <w:szCs w:val="21"/>
              </w:rPr>
              <w:t>2. 现状分析</w:t>
            </w:r>
          </w:p>
        </w:tc>
        <w:tc>
          <w:tcPr>
            <w:tcW w:w="2891" w:type="dxa"/>
            <w:tcBorders>
              <w:top w:val="single" w:color="000000" w:sz="8" w:space="0"/>
              <w:left w:val="single" w:color="000000" w:sz="8" w:space="0"/>
              <w:bottom w:val="single" w:color="000000" w:sz="8" w:space="0"/>
              <w:right w:val="single" w:color="000000" w:sz="8" w:space="0"/>
            </w:tcBorders>
            <w:noWrap w:val="0"/>
            <w:vAlign w:val="center"/>
          </w:tcPr>
          <w:p w14:paraId="2D23FF51">
            <w:pPr>
              <w:outlineLvl w:val="9"/>
              <w:rPr>
                <w:rFonts w:hint="eastAsia" w:ascii="宋体" w:hAnsi="宋体" w:eastAsia="宋体" w:cs="宋体"/>
                <w:color w:val="auto"/>
                <w:szCs w:val="21"/>
              </w:rPr>
            </w:pPr>
            <w:r>
              <w:rPr>
                <w:rFonts w:hint="eastAsia" w:ascii="宋体" w:hAnsi="宋体" w:eastAsia="宋体" w:cs="宋体"/>
                <w:color w:val="auto"/>
                <w:szCs w:val="21"/>
              </w:rPr>
              <w:t>2.1 规划范围</w:t>
            </w:r>
          </w:p>
          <w:p w14:paraId="52BBC0AF">
            <w:pPr>
              <w:outlineLvl w:val="9"/>
              <w:rPr>
                <w:rFonts w:hint="eastAsia" w:ascii="宋体" w:hAnsi="宋体" w:eastAsia="宋体" w:cs="宋体"/>
                <w:color w:val="auto"/>
                <w:szCs w:val="21"/>
              </w:rPr>
            </w:pPr>
            <w:r>
              <w:rPr>
                <w:rFonts w:hint="eastAsia" w:ascii="宋体" w:hAnsi="宋体" w:eastAsia="宋体" w:cs="宋体"/>
                <w:color w:val="auto"/>
                <w:szCs w:val="21"/>
              </w:rPr>
              <w:t>2.2 区域特征解读</w:t>
            </w:r>
          </w:p>
          <w:p w14:paraId="2E181568">
            <w:pPr>
              <w:outlineLvl w:val="9"/>
              <w:rPr>
                <w:rFonts w:hint="eastAsia" w:ascii="宋体" w:hAnsi="宋体" w:eastAsia="宋体" w:cs="宋体"/>
                <w:color w:val="auto"/>
                <w:szCs w:val="21"/>
              </w:rPr>
            </w:pPr>
            <w:r>
              <w:rPr>
                <w:rFonts w:hint="eastAsia" w:ascii="宋体" w:hAnsi="宋体" w:eastAsia="宋体" w:cs="宋体"/>
                <w:color w:val="auto"/>
                <w:szCs w:val="21"/>
              </w:rPr>
              <w:t>2.3 用地现状分析</w:t>
            </w:r>
          </w:p>
          <w:p w14:paraId="23A5F607">
            <w:pPr>
              <w:outlineLvl w:val="9"/>
              <w:rPr>
                <w:rFonts w:hint="eastAsia" w:ascii="宋体" w:hAnsi="宋体" w:eastAsia="宋体" w:cs="宋体"/>
                <w:color w:val="auto"/>
                <w:szCs w:val="21"/>
              </w:rPr>
            </w:pPr>
            <w:r>
              <w:rPr>
                <w:rFonts w:hint="eastAsia" w:ascii="宋体" w:hAnsi="宋体" w:eastAsia="宋体" w:cs="宋体"/>
                <w:color w:val="auto"/>
                <w:szCs w:val="21"/>
              </w:rPr>
              <w:t>2.4 产业现状分析</w:t>
            </w:r>
          </w:p>
          <w:p w14:paraId="021BF394">
            <w:pPr>
              <w:outlineLvl w:val="9"/>
              <w:rPr>
                <w:rFonts w:hint="eastAsia" w:ascii="宋体" w:hAnsi="宋体" w:eastAsia="宋体" w:cs="宋体"/>
                <w:color w:val="auto"/>
                <w:szCs w:val="21"/>
              </w:rPr>
            </w:pPr>
            <w:r>
              <w:rPr>
                <w:rFonts w:hint="eastAsia" w:ascii="宋体" w:hAnsi="宋体" w:eastAsia="宋体" w:cs="宋体"/>
                <w:color w:val="auto"/>
                <w:szCs w:val="21"/>
              </w:rPr>
              <w:t>2.5 道路现状分析</w:t>
            </w:r>
          </w:p>
          <w:p w14:paraId="51B65481">
            <w:pPr>
              <w:outlineLvl w:val="9"/>
              <w:rPr>
                <w:rFonts w:hint="eastAsia" w:ascii="宋体" w:hAnsi="宋体" w:eastAsia="宋体" w:cs="宋体"/>
                <w:color w:val="auto"/>
                <w:szCs w:val="21"/>
              </w:rPr>
            </w:pPr>
            <w:r>
              <w:rPr>
                <w:rFonts w:hint="eastAsia" w:ascii="宋体" w:hAnsi="宋体" w:eastAsia="宋体" w:cs="宋体"/>
                <w:color w:val="auto"/>
                <w:szCs w:val="21"/>
              </w:rPr>
              <w:t>2.6 项目可利用资源分析</w:t>
            </w:r>
          </w:p>
          <w:p w14:paraId="0A1E77F5">
            <w:pPr>
              <w:outlineLvl w:val="9"/>
              <w:rPr>
                <w:rFonts w:hint="eastAsia" w:ascii="宋体" w:hAnsi="宋体" w:eastAsia="宋体" w:cs="宋体"/>
                <w:color w:val="auto"/>
                <w:szCs w:val="21"/>
              </w:rPr>
            </w:pPr>
            <w:r>
              <w:rPr>
                <w:rFonts w:hint="eastAsia" w:ascii="宋体" w:hAnsi="宋体" w:eastAsia="宋体" w:cs="宋体"/>
                <w:color w:val="auto"/>
                <w:szCs w:val="21"/>
              </w:rPr>
              <w:t>2.7 核心问题</w:t>
            </w:r>
          </w:p>
        </w:tc>
      </w:tr>
      <w:tr w14:paraId="039F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717" w:type="dxa"/>
            <w:tcBorders>
              <w:top w:val="single" w:color="000000" w:sz="8" w:space="0"/>
              <w:left w:val="single" w:color="000000" w:sz="8" w:space="0"/>
              <w:bottom w:val="single" w:color="000000" w:sz="8" w:space="0"/>
              <w:right w:val="single" w:color="000000" w:sz="8" w:space="0"/>
            </w:tcBorders>
            <w:noWrap w:val="0"/>
            <w:vAlign w:val="center"/>
          </w:tcPr>
          <w:p w14:paraId="0754B094">
            <w:pPr>
              <w:outlineLvl w:val="9"/>
              <w:rPr>
                <w:rFonts w:hint="eastAsia" w:ascii="宋体" w:hAnsi="宋体" w:eastAsia="宋体" w:cs="宋体"/>
                <w:color w:val="auto"/>
                <w:szCs w:val="21"/>
              </w:rPr>
            </w:pPr>
            <w:r>
              <w:rPr>
                <w:rFonts w:hint="eastAsia" w:ascii="宋体" w:hAnsi="宋体" w:eastAsia="宋体" w:cs="宋体"/>
                <w:color w:val="auto"/>
                <w:szCs w:val="21"/>
              </w:rPr>
              <w:t>3. 案例分析</w:t>
            </w:r>
          </w:p>
        </w:tc>
        <w:tc>
          <w:tcPr>
            <w:tcW w:w="2565" w:type="dxa"/>
            <w:tcBorders>
              <w:top w:val="single" w:color="000000" w:sz="8" w:space="0"/>
              <w:left w:val="single" w:color="000000" w:sz="8" w:space="0"/>
              <w:bottom w:val="single" w:color="000000" w:sz="8" w:space="0"/>
              <w:right w:val="single" w:color="000000" w:sz="8" w:space="0"/>
            </w:tcBorders>
            <w:noWrap w:val="0"/>
            <w:vAlign w:val="center"/>
          </w:tcPr>
          <w:p w14:paraId="573B1FAC">
            <w:pPr>
              <w:outlineLvl w:val="9"/>
              <w:rPr>
                <w:rFonts w:hint="eastAsia" w:ascii="宋体" w:hAnsi="宋体" w:eastAsia="宋体" w:cs="宋体"/>
                <w:color w:val="auto"/>
                <w:szCs w:val="21"/>
              </w:rPr>
            </w:pPr>
            <w:r>
              <w:rPr>
                <w:rFonts w:hint="eastAsia" w:ascii="宋体" w:hAnsi="宋体" w:eastAsia="宋体" w:cs="宋体"/>
                <w:color w:val="auto"/>
                <w:szCs w:val="21"/>
              </w:rPr>
              <w:t>3.1 案例筛选</w:t>
            </w:r>
          </w:p>
          <w:p w14:paraId="0260891A">
            <w:pPr>
              <w:outlineLvl w:val="9"/>
              <w:rPr>
                <w:rFonts w:hint="eastAsia" w:ascii="宋体" w:hAnsi="宋体" w:eastAsia="宋体" w:cs="宋体"/>
                <w:color w:val="auto"/>
                <w:szCs w:val="21"/>
              </w:rPr>
            </w:pPr>
            <w:r>
              <w:rPr>
                <w:rFonts w:hint="eastAsia" w:ascii="宋体" w:hAnsi="宋体" w:eastAsia="宋体" w:cs="宋体"/>
                <w:color w:val="auto"/>
                <w:szCs w:val="21"/>
              </w:rPr>
              <w:t>3.2 案例功能组合特征</w:t>
            </w:r>
          </w:p>
          <w:p w14:paraId="2CA20EC4">
            <w:pPr>
              <w:outlineLvl w:val="9"/>
              <w:rPr>
                <w:rFonts w:hint="eastAsia" w:ascii="宋体" w:hAnsi="宋体" w:eastAsia="宋体" w:cs="宋体"/>
                <w:color w:val="auto"/>
                <w:szCs w:val="21"/>
              </w:rPr>
            </w:pPr>
            <w:r>
              <w:rPr>
                <w:rFonts w:hint="eastAsia" w:ascii="宋体" w:hAnsi="宋体" w:eastAsia="宋体" w:cs="宋体"/>
                <w:color w:val="auto"/>
                <w:szCs w:val="21"/>
              </w:rPr>
              <w:t>3.3 案例发展趋势和亮点</w:t>
            </w:r>
          </w:p>
          <w:p w14:paraId="2FD56FAB">
            <w:pPr>
              <w:outlineLvl w:val="9"/>
              <w:rPr>
                <w:rFonts w:hint="eastAsia" w:ascii="宋体" w:hAnsi="宋体" w:eastAsia="宋体" w:cs="宋体"/>
                <w:color w:val="auto"/>
                <w:szCs w:val="21"/>
              </w:rPr>
            </w:pPr>
            <w:r>
              <w:rPr>
                <w:rFonts w:hint="eastAsia" w:ascii="宋体" w:hAnsi="宋体" w:eastAsia="宋体" w:cs="宋体"/>
                <w:color w:val="auto"/>
                <w:szCs w:val="21"/>
              </w:rPr>
              <w:t>3.4 案例实施路径</w:t>
            </w:r>
          </w:p>
          <w:p w14:paraId="09AFF34F">
            <w:pPr>
              <w:outlineLvl w:val="9"/>
              <w:rPr>
                <w:rFonts w:hint="eastAsia" w:ascii="宋体" w:hAnsi="宋体" w:eastAsia="宋体" w:cs="宋体"/>
                <w:color w:val="auto"/>
                <w:szCs w:val="21"/>
              </w:rPr>
            </w:pPr>
            <w:r>
              <w:rPr>
                <w:rFonts w:hint="eastAsia" w:ascii="宋体" w:hAnsi="宋体" w:eastAsia="宋体" w:cs="宋体"/>
                <w:color w:val="auto"/>
                <w:szCs w:val="21"/>
              </w:rPr>
              <w:t>3.5 对本项目的启示</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4768F36D">
            <w:pPr>
              <w:outlineLvl w:val="9"/>
              <w:rPr>
                <w:rFonts w:hint="eastAsia" w:ascii="宋体" w:hAnsi="宋体" w:eastAsia="宋体" w:cs="宋体"/>
                <w:color w:val="auto"/>
                <w:szCs w:val="21"/>
              </w:rPr>
            </w:pPr>
            <w:r>
              <w:rPr>
                <w:rFonts w:hint="eastAsia" w:ascii="宋体" w:hAnsi="宋体" w:eastAsia="宋体" w:cs="宋体"/>
                <w:color w:val="auto"/>
                <w:szCs w:val="21"/>
              </w:rPr>
              <w:t>4. 市场与需求</w:t>
            </w:r>
          </w:p>
        </w:tc>
        <w:tc>
          <w:tcPr>
            <w:tcW w:w="2891" w:type="dxa"/>
            <w:tcBorders>
              <w:top w:val="single" w:color="000000" w:sz="8" w:space="0"/>
              <w:left w:val="single" w:color="000000" w:sz="8" w:space="0"/>
              <w:bottom w:val="single" w:color="000000" w:sz="8" w:space="0"/>
              <w:right w:val="single" w:color="000000" w:sz="8" w:space="0"/>
            </w:tcBorders>
            <w:noWrap w:val="0"/>
            <w:vAlign w:val="center"/>
          </w:tcPr>
          <w:p w14:paraId="0A36BA15">
            <w:pPr>
              <w:outlineLvl w:val="9"/>
              <w:rPr>
                <w:rFonts w:hint="eastAsia" w:ascii="宋体" w:hAnsi="宋体" w:eastAsia="宋体" w:cs="宋体"/>
                <w:color w:val="auto"/>
                <w:szCs w:val="21"/>
              </w:rPr>
            </w:pPr>
            <w:r>
              <w:rPr>
                <w:rFonts w:hint="eastAsia" w:ascii="宋体" w:hAnsi="宋体" w:eastAsia="宋体" w:cs="宋体"/>
                <w:color w:val="auto"/>
                <w:szCs w:val="21"/>
              </w:rPr>
              <w:t>4.1 办公市场与需求分析</w:t>
            </w:r>
          </w:p>
          <w:p w14:paraId="25408164">
            <w:pPr>
              <w:outlineLvl w:val="9"/>
              <w:rPr>
                <w:rFonts w:hint="eastAsia" w:ascii="宋体" w:hAnsi="宋体" w:eastAsia="宋体" w:cs="宋体"/>
                <w:color w:val="auto"/>
                <w:szCs w:val="21"/>
              </w:rPr>
            </w:pPr>
            <w:r>
              <w:rPr>
                <w:rFonts w:hint="eastAsia" w:ascii="宋体" w:hAnsi="宋体" w:eastAsia="宋体" w:cs="宋体"/>
                <w:color w:val="auto"/>
                <w:szCs w:val="21"/>
              </w:rPr>
              <w:t>4.2 商业市场与需求分析</w:t>
            </w:r>
          </w:p>
          <w:p w14:paraId="6A0863EE">
            <w:pPr>
              <w:outlineLvl w:val="9"/>
              <w:rPr>
                <w:rFonts w:hint="eastAsia" w:ascii="宋体" w:hAnsi="宋体" w:eastAsia="宋体" w:cs="宋体"/>
                <w:color w:val="auto"/>
                <w:szCs w:val="21"/>
              </w:rPr>
            </w:pPr>
            <w:r>
              <w:rPr>
                <w:rFonts w:hint="eastAsia" w:ascii="宋体" w:hAnsi="宋体" w:eastAsia="宋体" w:cs="宋体"/>
                <w:color w:val="auto"/>
                <w:szCs w:val="21"/>
              </w:rPr>
              <w:t>4.3 酒店市场与需求分析</w:t>
            </w:r>
          </w:p>
          <w:p w14:paraId="092F7937">
            <w:pPr>
              <w:outlineLvl w:val="9"/>
              <w:rPr>
                <w:rFonts w:hint="eastAsia" w:ascii="宋体" w:hAnsi="宋体" w:eastAsia="宋体" w:cs="宋体"/>
                <w:color w:val="auto"/>
                <w:szCs w:val="21"/>
              </w:rPr>
            </w:pPr>
            <w:r>
              <w:rPr>
                <w:rFonts w:hint="eastAsia" w:ascii="宋体" w:hAnsi="宋体" w:eastAsia="宋体" w:cs="宋体"/>
                <w:color w:val="auto"/>
                <w:szCs w:val="21"/>
              </w:rPr>
              <w:t>4.4 公寓住宅市场与需求分析</w:t>
            </w:r>
          </w:p>
          <w:p w14:paraId="6E18441D">
            <w:pPr>
              <w:outlineLvl w:val="9"/>
              <w:rPr>
                <w:rFonts w:hint="eastAsia" w:ascii="宋体" w:hAnsi="宋体" w:eastAsia="宋体" w:cs="宋体"/>
                <w:color w:val="auto"/>
                <w:szCs w:val="21"/>
              </w:rPr>
            </w:pPr>
            <w:r>
              <w:rPr>
                <w:rFonts w:hint="eastAsia" w:ascii="宋体" w:hAnsi="宋体" w:eastAsia="宋体" w:cs="宋体"/>
                <w:color w:val="auto"/>
                <w:szCs w:val="21"/>
              </w:rPr>
              <w:t>4.5 文体服务设施市场需求</w:t>
            </w:r>
          </w:p>
          <w:p w14:paraId="3D7490C0">
            <w:pPr>
              <w:outlineLvl w:val="9"/>
              <w:rPr>
                <w:rFonts w:hint="eastAsia" w:ascii="宋体" w:hAnsi="宋体" w:eastAsia="宋体" w:cs="宋体"/>
                <w:color w:val="auto"/>
                <w:szCs w:val="21"/>
              </w:rPr>
            </w:pPr>
            <w:r>
              <w:rPr>
                <w:rFonts w:hint="eastAsia" w:ascii="宋体" w:hAnsi="宋体" w:eastAsia="宋体" w:cs="宋体"/>
                <w:color w:val="auto"/>
                <w:szCs w:val="21"/>
              </w:rPr>
              <w:t>4.6 会议服务设施市场需求</w:t>
            </w:r>
          </w:p>
          <w:p w14:paraId="1F894079">
            <w:pPr>
              <w:outlineLvl w:val="9"/>
              <w:rPr>
                <w:rFonts w:hint="eastAsia" w:ascii="宋体" w:hAnsi="宋体" w:eastAsia="宋体" w:cs="宋体"/>
                <w:color w:val="auto"/>
                <w:szCs w:val="21"/>
              </w:rPr>
            </w:pPr>
            <w:r>
              <w:rPr>
                <w:rFonts w:hint="eastAsia" w:ascii="宋体" w:hAnsi="宋体" w:eastAsia="宋体" w:cs="宋体"/>
                <w:color w:val="auto"/>
                <w:szCs w:val="21"/>
              </w:rPr>
              <w:t>4.7 其他潜在功能分析</w:t>
            </w:r>
          </w:p>
        </w:tc>
      </w:tr>
      <w:tr w14:paraId="3B70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717" w:type="dxa"/>
            <w:tcBorders>
              <w:top w:val="single" w:color="000000" w:sz="8" w:space="0"/>
              <w:left w:val="single" w:color="000000" w:sz="8" w:space="0"/>
              <w:bottom w:val="single" w:color="000000" w:sz="8" w:space="0"/>
              <w:right w:val="single" w:color="000000" w:sz="8" w:space="0"/>
            </w:tcBorders>
            <w:noWrap w:val="0"/>
            <w:vAlign w:val="center"/>
          </w:tcPr>
          <w:p w14:paraId="43265C9A">
            <w:pPr>
              <w:outlineLvl w:val="9"/>
              <w:rPr>
                <w:rFonts w:hint="eastAsia" w:ascii="宋体" w:hAnsi="宋体" w:eastAsia="宋体" w:cs="宋体"/>
                <w:color w:val="auto"/>
                <w:szCs w:val="21"/>
              </w:rPr>
            </w:pPr>
            <w:r>
              <w:rPr>
                <w:rFonts w:hint="eastAsia" w:ascii="宋体" w:hAnsi="宋体" w:eastAsia="宋体" w:cs="宋体"/>
                <w:color w:val="auto"/>
                <w:szCs w:val="21"/>
              </w:rPr>
              <w:t>5. 规模体量测算</w:t>
            </w:r>
          </w:p>
        </w:tc>
        <w:tc>
          <w:tcPr>
            <w:tcW w:w="2565" w:type="dxa"/>
            <w:tcBorders>
              <w:top w:val="single" w:color="000000" w:sz="8" w:space="0"/>
              <w:left w:val="single" w:color="000000" w:sz="8" w:space="0"/>
              <w:bottom w:val="single" w:color="000000" w:sz="8" w:space="0"/>
              <w:right w:val="single" w:color="000000" w:sz="8" w:space="0"/>
            </w:tcBorders>
            <w:noWrap w:val="0"/>
            <w:vAlign w:val="center"/>
          </w:tcPr>
          <w:p w14:paraId="68953EA3">
            <w:pPr>
              <w:outlineLvl w:val="9"/>
              <w:rPr>
                <w:rFonts w:hint="eastAsia" w:ascii="宋体" w:hAnsi="宋体" w:eastAsia="宋体" w:cs="宋体"/>
                <w:color w:val="auto"/>
                <w:szCs w:val="21"/>
              </w:rPr>
            </w:pPr>
            <w:r>
              <w:rPr>
                <w:rFonts w:hint="eastAsia" w:ascii="宋体" w:hAnsi="宋体" w:eastAsia="宋体" w:cs="宋体"/>
                <w:color w:val="auto"/>
                <w:szCs w:val="21"/>
              </w:rPr>
              <w:t>5.1 各物业功能体量测算</w:t>
            </w:r>
          </w:p>
          <w:p w14:paraId="3DB4BAF9">
            <w:pPr>
              <w:outlineLvl w:val="9"/>
              <w:rPr>
                <w:rFonts w:hint="eastAsia" w:ascii="宋体" w:hAnsi="宋体" w:eastAsia="宋体" w:cs="宋体"/>
                <w:color w:val="auto"/>
                <w:szCs w:val="21"/>
              </w:rPr>
            </w:pPr>
            <w:r>
              <w:rPr>
                <w:rFonts w:hint="eastAsia" w:ascii="宋体" w:hAnsi="宋体" w:eastAsia="宋体" w:cs="宋体"/>
                <w:color w:val="auto"/>
                <w:szCs w:val="21"/>
              </w:rPr>
              <w:t>5.2 近中远期体量测算</w:t>
            </w:r>
          </w:p>
          <w:p w14:paraId="166901F3">
            <w:pPr>
              <w:outlineLvl w:val="9"/>
              <w:rPr>
                <w:rFonts w:hint="eastAsia" w:ascii="宋体" w:hAnsi="宋体" w:eastAsia="宋体" w:cs="宋体"/>
                <w:color w:val="auto"/>
                <w:szCs w:val="21"/>
              </w:rPr>
            </w:pPr>
            <w:r>
              <w:rPr>
                <w:rFonts w:hint="eastAsia" w:ascii="宋体" w:hAnsi="宋体" w:eastAsia="宋体" w:cs="宋体"/>
                <w:color w:val="auto"/>
                <w:szCs w:val="21"/>
              </w:rPr>
              <w:t>5.3 用地指标调整建议</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5178B7A7">
            <w:pPr>
              <w:outlineLvl w:val="9"/>
              <w:rPr>
                <w:rFonts w:hint="eastAsia" w:ascii="宋体" w:hAnsi="宋体" w:eastAsia="宋体" w:cs="宋体"/>
                <w:color w:val="auto"/>
                <w:szCs w:val="21"/>
              </w:rPr>
            </w:pPr>
            <w:r>
              <w:rPr>
                <w:rFonts w:hint="eastAsia" w:ascii="宋体" w:hAnsi="宋体" w:eastAsia="宋体" w:cs="宋体"/>
                <w:color w:val="auto"/>
                <w:szCs w:val="21"/>
              </w:rPr>
              <w:t>6. 功能定位与空间布局</w:t>
            </w:r>
          </w:p>
        </w:tc>
        <w:tc>
          <w:tcPr>
            <w:tcW w:w="2891" w:type="dxa"/>
            <w:tcBorders>
              <w:top w:val="single" w:color="000000" w:sz="8" w:space="0"/>
              <w:left w:val="single" w:color="000000" w:sz="8" w:space="0"/>
              <w:bottom w:val="single" w:color="000000" w:sz="8" w:space="0"/>
              <w:right w:val="single" w:color="000000" w:sz="8" w:space="0"/>
            </w:tcBorders>
            <w:noWrap w:val="0"/>
            <w:vAlign w:val="center"/>
          </w:tcPr>
          <w:p w14:paraId="359E3B1F">
            <w:pPr>
              <w:outlineLvl w:val="9"/>
              <w:rPr>
                <w:rFonts w:hint="eastAsia" w:ascii="宋体" w:hAnsi="宋体" w:eastAsia="宋体" w:cs="宋体"/>
                <w:color w:val="auto"/>
                <w:szCs w:val="21"/>
              </w:rPr>
            </w:pPr>
            <w:r>
              <w:rPr>
                <w:rFonts w:hint="eastAsia" w:ascii="宋体" w:hAnsi="宋体" w:eastAsia="宋体" w:cs="宋体"/>
                <w:color w:val="auto"/>
                <w:szCs w:val="21"/>
              </w:rPr>
              <w:t>6.1 总体定位</w:t>
            </w:r>
          </w:p>
          <w:p w14:paraId="1403D520">
            <w:pPr>
              <w:outlineLvl w:val="9"/>
              <w:rPr>
                <w:rFonts w:hint="eastAsia" w:ascii="宋体" w:hAnsi="宋体" w:eastAsia="宋体" w:cs="宋体"/>
                <w:color w:val="auto"/>
                <w:szCs w:val="21"/>
              </w:rPr>
            </w:pPr>
            <w:r>
              <w:rPr>
                <w:rFonts w:hint="eastAsia" w:ascii="宋体" w:hAnsi="宋体" w:eastAsia="宋体" w:cs="宋体"/>
                <w:color w:val="auto"/>
                <w:szCs w:val="21"/>
              </w:rPr>
              <w:t>6.2 功能需求研究</w:t>
            </w:r>
          </w:p>
          <w:p w14:paraId="467691A3">
            <w:pPr>
              <w:outlineLvl w:val="9"/>
              <w:rPr>
                <w:rFonts w:hint="eastAsia" w:ascii="宋体" w:hAnsi="宋体" w:eastAsia="宋体" w:cs="宋体"/>
                <w:color w:val="auto"/>
                <w:szCs w:val="21"/>
              </w:rPr>
            </w:pPr>
            <w:r>
              <w:rPr>
                <w:rFonts w:hint="eastAsia" w:ascii="宋体" w:hAnsi="宋体" w:eastAsia="宋体" w:cs="宋体"/>
                <w:color w:val="auto"/>
                <w:szCs w:val="21"/>
              </w:rPr>
              <w:t>6.3 功能业态布局研究</w:t>
            </w:r>
          </w:p>
          <w:p w14:paraId="76A692B3">
            <w:pPr>
              <w:outlineLvl w:val="9"/>
              <w:rPr>
                <w:rFonts w:hint="eastAsia" w:ascii="宋体" w:hAnsi="宋体" w:eastAsia="宋体" w:cs="宋体"/>
                <w:color w:val="auto"/>
                <w:szCs w:val="21"/>
              </w:rPr>
            </w:pPr>
            <w:r>
              <w:rPr>
                <w:rFonts w:hint="eastAsia" w:ascii="宋体" w:hAnsi="宋体" w:eastAsia="宋体" w:cs="宋体"/>
                <w:color w:val="auto"/>
                <w:szCs w:val="21"/>
              </w:rPr>
              <w:t>6.4 用地布局策划分析</w:t>
            </w:r>
          </w:p>
          <w:p w14:paraId="759D42CF">
            <w:pPr>
              <w:outlineLvl w:val="9"/>
              <w:rPr>
                <w:rFonts w:hint="eastAsia" w:ascii="宋体" w:hAnsi="宋体" w:eastAsia="宋体" w:cs="宋体"/>
                <w:color w:val="auto"/>
                <w:szCs w:val="21"/>
              </w:rPr>
            </w:pPr>
            <w:r>
              <w:rPr>
                <w:rFonts w:hint="eastAsia" w:ascii="宋体" w:hAnsi="宋体" w:eastAsia="宋体" w:cs="宋体"/>
                <w:color w:val="auto"/>
                <w:szCs w:val="21"/>
              </w:rPr>
              <w:t>6.5 各功能板块定位</w:t>
            </w:r>
          </w:p>
          <w:p w14:paraId="1B2F49FB">
            <w:pPr>
              <w:outlineLvl w:val="9"/>
              <w:rPr>
                <w:rFonts w:hint="eastAsia" w:ascii="宋体" w:hAnsi="宋体" w:eastAsia="宋体" w:cs="宋体"/>
                <w:color w:val="auto"/>
                <w:szCs w:val="21"/>
              </w:rPr>
            </w:pPr>
            <w:r>
              <w:rPr>
                <w:rFonts w:hint="eastAsia" w:ascii="宋体" w:hAnsi="宋体" w:eastAsia="宋体" w:cs="宋体"/>
                <w:color w:val="auto"/>
                <w:szCs w:val="21"/>
              </w:rPr>
              <w:t>6.6 各板块亮点项目</w:t>
            </w:r>
          </w:p>
        </w:tc>
      </w:tr>
      <w:tr w14:paraId="1A92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717" w:type="dxa"/>
            <w:tcBorders>
              <w:top w:val="single" w:color="000000" w:sz="8" w:space="0"/>
              <w:left w:val="single" w:color="000000" w:sz="8" w:space="0"/>
              <w:bottom w:val="single" w:color="000000" w:sz="8" w:space="0"/>
              <w:right w:val="single" w:color="000000" w:sz="8" w:space="0"/>
            </w:tcBorders>
            <w:noWrap w:val="0"/>
            <w:vAlign w:val="center"/>
          </w:tcPr>
          <w:p w14:paraId="79DD0C7F">
            <w:pPr>
              <w:outlineLvl w:val="9"/>
              <w:rPr>
                <w:rFonts w:hint="eastAsia" w:ascii="宋体" w:hAnsi="宋体" w:eastAsia="宋体" w:cs="宋体"/>
                <w:color w:val="auto"/>
                <w:szCs w:val="21"/>
              </w:rPr>
            </w:pPr>
            <w:r>
              <w:rPr>
                <w:rFonts w:hint="eastAsia" w:ascii="宋体" w:hAnsi="宋体" w:eastAsia="宋体" w:cs="宋体"/>
                <w:color w:val="auto"/>
                <w:szCs w:val="21"/>
              </w:rPr>
              <w:t>7. 效益研究与所需支持事项梳理</w:t>
            </w:r>
          </w:p>
        </w:tc>
        <w:tc>
          <w:tcPr>
            <w:tcW w:w="2565" w:type="dxa"/>
            <w:tcBorders>
              <w:top w:val="single" w:color="000000" w:sz="8" w:space="0"/>
              <w:left w:val="single" w:color="000000" w:sz="8" w:space="0"/>
              <w:bottom w:val="single" w:color="000000" w:sz="8" w:space="0"/>
              <w:right w:val="single" w:color="000000" w:sz="8" w:space="0"/>
            </w:tcBorders>
            <w:noWrap w:val="0"/>
            <w:vAlign w:val="center"/>
          </w:tcPr>
          <w:p w14:paraId="035AC43F">
            <w:pPr>
              <w:outlineLvl w:val="9"/>
              <w:rPr>
                <w:rFonts w:hint="eastAsia" w:ascii="宋体" w:hAnsi="宋体" w:eastAsia="宋体" w:cs="宋体"/>
                <w:color w:val="auto"/>
                <w:szCs w:val="21"/>
              </w:rPr>
            </w:pPr>
            <w:r>
              <w:rPr>
                <w:rFonts w:hint="eastAsia" w:ascii="宋体" w:hAnsi="宋体" w:eastAsia="宋体" w:cs="宋体"/>
                <w:color w:val="auto"/>
                <w:szCs w:val="21"/>
              </w:rPr>
              <w:t>7.1 经济效益分析</w:t>
            </w:r>
          </w:p>
          <w:p w14:paraId="213078AE">
            <w:pPr>
              <w:outlineLvl w:val="9"/>
              <w:rPr>
                <w:rFonts w:hint="eastAsia" w:ascii="宋体" w:hAnsi="宋体" w:eastAsia="宋体" w:cs="宋体"/>
                <w:color w:val="auto"/>
                <w:szCs w:val="21"/>
              </w:rPr>
            </w:pPr>
            <w:r>
              <w:rPr>
                <w:rFonts w:hint="eastAsia" w:ascii="宋体" w:hAnsi="宋体" w:eastAsia="宋体" w:cs="宋体"/>
                <w:color w:val="auto"/>
                <w:szCs w:val="21"/>
              </w:rPr>
              <w:t>7.2 社会效益分析</w:t>
            </w:r>
          </w:p>
          <w:p w14:paraId="7A3187B0">
            <w:pPr>
              <w:outlineLvl w:val="9"/>
              <w:rPr>
                <w:rFonts w:hint="eastAsia" w:ascii="宋体" w:hAnsi="宋体" w:eastAsia="宋体" w:cs="宋体"/>
                <w:color w:val="auto"/>
                <w:szCs w:val="21"/>
              </w:rPr>
            </w:pPr>
            <w:r>
              <w:rPr>
                <w:rFonts w:hint="eastAsia" w:ascii="宋体" w:hAnsi="宋体" w:eastAsia="宋体" w:cs="宋体"/>
                <w:color w:val="auto"/>
                <w:szCs w:val="21"/>
              </w:rPr>
              <w:t>7.3 所需支持事项</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2109D251">
            <w:pPr>
              <w:outlineLvl w:val="9"/>
              <w:rPr>
                <w:rFonts w:hint="eastAsia" w:ascii="宋体" w:hAnsi="宋体" w:eastAsia="宋体" w:cs="宋体"/>
                <w:color w:val="auto"/>
                <w:szCs w:val="21"/>
              </w:rPr>
            </w:pPr>
            <w:r>
              <w:rPr>
                <w:rFonts w:hint="eastAsia" w:ascii="宋体" w:hAnsi="宋体" w:eastAsia="宋体" w:cs="宋体"/>
                <w:color w:val="auto"/>
                <w:szCs w:val="21"/>
              </w:rPr>
              <w:t>8. 开发节奏</w:t>
            </w:r>
          </w:p>
        </w:tc>
        <w:tc>
          <w:tcPr>
            <w:tcW w:w="2891" w:type="dxa"/>
            <w:tcBorders>
              <w:top w:val="single" w:color="000000" w:sz="8" w:space="0"/>
              <w:left w:val="single" w:color="000000" w:sz="8" w:space="0"/>
              <w:bottom w:val="single" w:color="000000" w:sz="8" w:space="0"/>
              <w:right w:val="single" w:color="000000" w:sz="8" w:space="0"/>
            </w:tcBorders>
            <w:noWrap w:val="0"/>
            <w:vAlign w:val="center"/>
          </w:tcPr>
          <w:p w14:paraId="50F4F492">
            <w:pPr>
              <w:outlineLvl w:val="9"/>
              <w:rPr>
                <w:rFonts w:hint="eastAsia" w:ascii="宋体" w:hAnsi="宋体" w:eastAsia="宋体" w:cs="宋体"/>
                <w:color w:val="auto"/>
                <w:szCs w:val="21"/>
              </w:rPr>
            </w:pPr>
            <w:r>
              <w:rPr>
                <w:rFonts w:hint="eastAsia" w:ascii="宋体" w:hAnsi="宋体" w:eastAsia="宋体" w:cs="宋体"/>
                <w:color w:val="auto"/>
                <w:szCs w:val="21"/>
              </w:rPr>
              <w:t>8.1 总体开发分期</w:t>
            </w:r>
          </w:p>
          <w:p w14:paraId="2F6A4B8B">
            <w:pPr>
              <w:outlineLvl w:val="9"/>
              <w:rPr>
                <w:rFonts w:hint="eastAsia" w:ascii="宋体" w:hAnsi="宋体" w:eastAsia="宋体" w:cs="宋体"/>
                <w:color w:val="auto"/>
                <w:szCs w:val="21"/>
              </w:rPr>
            </w:pPr>
            <w:r>
              <w:rPr>
                <w:rFonts w:hint="eastAsia" w:ascii="宋体" w:hAnsi="宋体" w:eastAsia="宋体" w:cs="宋体"/>
                <w:color w:val="auto"/>
                <w:szCs w:val="21"/>
              </w:rPr>
              <w:t>8.2 分年度开发计划</w:t>
            </w:r>
          </w:p>
          <w:p w14:paraId="0ABFE08A">
            <w:pPr>
              <w:outlineLvl w:val="9"/>
              <w:rPr>
                <w:rFonts w:hint="eastAsia" w:ascii="宋体" w:hAnsi="宋体" w:eastAsia="宋体" w:cs="宋体"/>
                <w:color w:val="auto"/>
                <w:szCs w:val="21"/>
              </w:rPr>
            </w:pPr>
            <w:r>
              <w:rPr>
                <w:rFonts w:hint="eastAsia" w:ascii="宋体" w:hAnsi="宋体" w:eastAsia="宋体" w:cs="宋体"/>
                <w:color w:val="auto"/>
                <w:szCs w:val="21"/>
              </w:rPr>
              <w:t>8.3 各期引擎项目</w:t>
            </w:r>
          </w:p>
          <w:p w14:paraId="6B2B0BB5">
            <w:pPr>
              <w:outlineLvl w:val="9"/>
              <w:rPr>
                <w:rFonts w:hint="eastAsia" w:ascii="宋体" w:hAnsi="宋体" w:eastAsia="宋体" w:cs="宋体"/>
                <w:color w:val="auto"/>
                <w:szCs w:val="21"/>
              </w:rPr>
            </w:pPr>
            <w:r>
              <w:rPr>
                <w:rFonts w:hint="eastAsia" w:ascii="宋体" w:hAnsi="宋体" w:eastAsia="宋体" w:cs="宋体"/>
                <w:color w:val="auto"/>
                <w:szCs w:val="21"/>
              </w:rPr>
              <w:t>8.4 启动区详细建议</w:t>
            </w:r>
          </w:p>
        </w:tc>
      </w:tr>
      <w:tr w14:paraId="6C7C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717" w:type="dxa"/>
            <w:tcBorders>
              <w:top w:val="single" w:color="000000" w:sz="8" w:space="0"/>
              <w:left w:val="single" w:color="000000" w:sz="8" w:space="0"/>
              <w:bottom w:val="single" w:color="000000" w:sz="8" w:space="0"/>
              <w:right w:val="single" w:color="000000" w:sz="8" w:space="0"/>
            </w:tcBorders>
            <w:noWrap w:val="0"/>
            <w:vAlign w:val="center"/>
          </w:tcPr>
          <w:p w14:paraId="5CF51076">
            <w:pPr>
              <w:outlineLvl w:val="9"/>
              <w:rPr>
                <w:rFonts w:hint="eastAsia" w:ascii="宋体" w:hAnsi="宋体" w:eastAsia="宋体" w:cs="宋体"/>
                <w:color w:val="auto"/>
                <w:szCs w:val="21"/>
              </w:rPr>
            </w:pPr>
            <w:r>
              <w:rPr>
                <w:rFonts w:hint="eastAsia" w:ascii="宋体" w:hAnsi="宋体" w:eastAsia="宋体" w:cs="宋体"/>
                <w:color w:val="auto"/>
                <w:szCs w:val="21"/>
              </w:rPr>
              <w:t>9. 财务测算</w:t>
            </w:r>
          </w:p>
        </w:tc>
        <w:tc>
          <w:tcPr>
            <w:tcW w:w="2565" w:type="dxa"/>
            <w:tcBorders>
              <w:top w:val="single" w:color="000000" w:sz="8" w:space="0"/>
              <w:left w:val="single" w:color="000000" w:sz="8" w:space="0"/>
              <w:bottom w:val="single" w:color="000000" w:sz="8" w:space="0"/>
              <w:right w:val="single" w:color="000000" w:sz="8" w:space="0"/>
            </w:tcBorders>
            <w:noWrap w:val="0"/>
            <w:vAlign w:val="center"/>
          </w:tcPr>
          <w:p w14:paraId="344BDEE3">
            <w:pPr>
              <w:outlineLvl w:val="9"/>
              <w:rPr>
                <w:rFonts w:hint="eastAsia" w:ascii="宋体" w:hAnsi="宋体" w:eastAsia="宋体" w:cs="宋体"/>
                <w:color w:val="auto"/>
                <w:szCs w:val="21"/>
              </w:rPr>
            </w:pPr>
            <w:r>
              <w:rPr>
                <w:rFonts w:hint="eastAsia" w:ascii="宋体" w:hAnsi="宋体" w:eastAsia="宋体" w:cs="宋体"/>
                <w:color w:val="auto"/>
                <w:szCs w:val="21"/>
              </w:rPr>
              <w:t>9.1 总投资及分期投资</w:t>
            </w:r>
          </w:p>
          <w:p w14:paraId="0DD8C908">
            <w:pPr>
              <w:outlineLvl w:val="9"/>
              <w:rPr>
                <w:rFonts w:hint="eastAsia" w:ascii="宋体" w:hAnsi="宋体" w:eastAsia="宋体" w:cs="宋体"/>
                <w:color w:val="auto"/>
                <w:szCs w:val="21"/>
              </w:rPr>
            </w:pPr>
            <w:r>
              <w:rPr>
                <w:rFonts w:hint="eastAsia" w:ascii="宋体" w:hAnsi="宋体" w:eastAsia="宋体" w:cs="宋体"/>
                <w:color w:val="auto"/>
                <w:szCs w:val="21"/>
              </w:rPr>
              <w:t>9.2 项目收益及成本</w:t>
            </w:r>
          </w:p>
          <w:p w14:paraId="1C085190">
            <w:pPr>
              <w:outlineLvl w:val="9"/>
              <w:rPr>
                <w:rFonts w:hint="eastAsia" w:ascii="宋体" w:hAnsi="宋体" w:eastAsia="宋体" w:cs="宋体"/>
                <w:color w:val="auto"/>
                <w:szCs w:val="21"/>
              </w:rPr>
            </w:pPr>
            <w:r>
              <w:rPr>
                <w:rFonts w:hint="eastAsia" w:ascii="宋体" w:hAnsi="宋体" w:eastAsia="宋体" w:cs="宋体"/>
                <w:color w:val="auto"/>
                <w:szCs w:val="21"/>
              </w:rPr>
              <w:t>9.3 财务分析与评价</w:t>
            </w:r>
          </w:p>
          <w:p w14:paraId="3EE1FCE5">
            <w:pPr>
              <w:outlineLvl w:val="9"/>
              <w:rPr>
                <w:rFonts w:hint="eastAsia" w:ascii="宋体" w:hAnsi="宋体" w:eastAsia="宋体" w:cs="宋体"/>
                <w:color w:val="auto"/>
                <w:szCs w:val="21"/>
              </w:rPr>
            </w:pPr>
            <w:r>
              <w:rPr>
                <w:rFonts w:hint="eastAsia" w:ascii="宋体" w:hAnsi="宋体" w:eastAsia="宋体" w:cs="宋体"/>
                <w:color w:val="auto"/>
                <w:szCs w:val="21"/>
              </w:rPr>
              <w:t>9.4 运营建议</w:t>
            </w:r>
          </w:p>
        </w:tc>
        <w:tc>
          <w:tcPr>
            <w:tcW w:w="1595" w:type="dxa"/>
            <w:tcBorders>
              <w:top w:val="single" w:color="000000" w:sz="8" w:space="0"/>
              <w:left w:val="single" w:color="000000" w:sz="8" w:space="0"/>
              <w:bottom w:val="single" w:color="000000" w:sz="8" w:space="0"/>
              <w:right w:val="single" w:color="000000" w:sz="8" w:space="0"/>
            </w:tcBorders>
            <w:noWrap w:val="0"/>
            <w:vAlign w:val="center"/>
          </w:tcPr>
          <w:p w14:paraId="47B716D3">
            <w:pPr>
              <w:outlineLvl w:val="9"/>
              <w:rPr>
                <w:rFonts w:hint="eastAsia" w:ascii="宋体" w:hAnsi="宋体" w:eastAsia="宋体" w:cs="宋体"/>
                <w:color w:val="auto"/>
                <w:szCs w:val="21"/>
              </w:rPr>
            </w:pPr>
          </w:p>
        </w:tc>
        <w:tc>
          <w:tcPr>
            <w:tcW w:w="2891" w:type="dxa"/>
            <w:tcBorders>
              <w:top w:val="single" w:color="000000" w:sz="8" w:space="0"/>
              <w:left w:val="single" w:color="000000" w:sz="8" w:space="0"/>
              <w:bottom w:val="single" w:color="000000" w:sz="8" w:space="0"/>
              <w:right w:val="single" w:color="000000" w:sz="8" w:space="0"/>
            </w:tcBorders>
            <w:noWrap w:val="0"/>
            <w:vAlign w:val="center"/>
          </w:tcPr>
          <w:p w14:paraId="09C1D97C">
            <w:pPr>
              <w:outlineLvl w:val="9"/>
              <w:rPr>
                <w:rFonts w:hint="eastAsia" w:ascii="宋体" w:hAnsi="宋体" w:eastAsia="宋体" w:cs="宋体"/>
                <w:color w:val="auto"/>
                <w:szCs w:val="21"/>
              </w:rPr>
            </w:pPr>
          </w:p>
        </w:tc>
      </w:tr>
    </w:tbl>
    <w:p w14:paraId="66316E6C">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default" w:ascii="宋体" w:hAnsi="宋体" w:eastAsia="宋体" w:cs="宋体"/>
          <w:color w:val="auto"/>
          <w:kern w:val="2"/>
          <w:szCs w:val="22"/>
          <w:lang w:val="en-US" w:eastAsia="zh-CN" w:bidi="ar-SA"/>
        </w:rPr>
        <w:t>3</w:t>
      </w:r>
      <w:r>
        <w:rPr>
          <w:rFonts w:hint="eastAsia" w:ascii="宋体" w:hAnsi="宋体" w:eastAsia="宋体" w:cs="宋体"/>
          <w:color w:val="auto"/>
          <w:kern w:val="2"/>
          <w:szCs w:val="22"/>
          <w:lang w:val="en-US" w:eastAsia="zh-CN" w:bidi="ar-SA"/>
        </w:rPr>
        <w:t>、</w:t>
      </w:r>
      <w:r>
        <w:rPr>
          <w:rFonts w:hint="eastAsia" w:ascii="宋体" w:hAnsi="宋体" w:eastAsia="宋体" w:cs="宋体"/>
          <w:color w:val="auto"/>
          <w:kern w:val="2"/>
          <w:szCs w:val="22"/>
          <w:lang w:eastAsia="zh-CN" w:bidi="ar-SA"/>
        </w:rPr>
        <w:t>成果文本要求</w:t>
      </w:r>
    </w:p>
    <w:p w14:paraId="39942378">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val="en-US" w:eastAsia="zh-CN" w:bidi="ar-SA"/>
        </w:rPr>
        <w:t>（1）</w:t>
      </w:r>
      <w:r>
        <w:rPr>
          <w:rFonts w:hint="eastAsia" w:ascii="宋体" w:hAnsi="宋体" w:eastAsia="宋体" w:cs="宋体"/>
          <w:color w:val="auto"/>
          <w:kern w:val="2"/>
          <w:szCs w:val="22"/>
          <w:lang w:eastAsia="zh-CN" w:bidi="ar-SA"/>
        </w:rPr>
        <w:t>报告文本。主要包括上述研究内容，形成《宿迁·苏州中心定位策划研究》报告文本。</w:t>
      </w:r>
    </w:p>
    <w:p w14:paraId="56EA9DF8">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eastAsia="zh-CN" w:bidi="ar-SA"/>
        </w:rPr>
        <w:t>（</w:t>
      </w:r>
      <w:r>
        <w:rPr>
          <w:rFonts w:hint="eastAsia" w:ascii="宋体" w:hAnsi="宋体" w:eastAsia="宋体" w:cs="宋体"/>
          <w:color w:val="auto"/>
          <w:kern w:val="2"/>
          <w:szCs w:val="22"/>
          <w:lang w:val="en-US" w:eastAsia="zh-CN" w:bidi="ar-SA"/>
        </w:rPr>
        <w:t>2</w:t>
      </w:r>
      <w:r>
        <w:rPr>
          <w:rFonts w:hint="eastAsia" w:ascii="宋体" w:hAnsi="宋体" w:eastAsia="宋体" w:cs="宋体"/>
          <w:color w:val="auto"/>
          <w:kern w:val="2"/>
          <w:szCs w:val="22"/>
          <w:lang w:eastAsia="zh-CN" w:bidi="ar-SA"/>
        </w:rPr>
        <w:t>）专项文本。主要包括对各类功能项目的可行性研究文本。</w:t>
      </w:r>
    </w:p>
    <w:p w14:paraId="6FF95808">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eastAsia="zh-CN" w:bidi="ar-SA"/>
        </w:rPr>
        <w:t>（</w:t>
      </w:r>
      <w:r>
        <w:rPr>
          <w:rFonts w:hint="eastAsia" w:ascii="宋体" w:hAnsi="宋体" w:eastAsia="宋体" w:cs="宋体"/>
          <w:color w:val="auto"/>
          <w:kern w:val="2"/>
          <w:szCs w:val="22"/>
          <w:lang w:val="en-US" w:eastAsia="zh-CN" w:bidi="ar-SA"/>
        </w:rPr>
        <w:t>3</w:t>
      </w:r>
      <w:r>
        <w:rPr>
          <w:rFonts w:hint="eastAsia" w:ascii="宋体" w:hAnsi="宋体" w:eastAsia="宋体" w:cs="宋体"/>
          <w:color w:val="auto"/>
          <w:kern w:val="2"/>
          <w:szCs w:val="22"/>
          <w:lang w:eastAsia="zh-CN" w:bidi="ar-SA"/>
        </w:rPr>
        <w:t>）设计任务书。对项目设计和控规调整提出相关要求，指导设计工作开展，形成“策规一体”。</w:t>
      </w:r>
    </w:p>
    <w:p w14:paraId="40B57293">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val="en-US" w:eastAsia="zh-CN" w:bidi="ar-SA"/>
        </w:rPr>
        <w:t>4、</w:t>
      </w:r>
      <w:r>
        <w:rPr>
          <w:rFonts w:hint="eastAsia" w:ascii="宋体" w:hAnsi="宋体" w:eastAsia="宋体" w:cs="宋体"/>
          <w:color w:val="auto"/>
          <w:kern w:val="2"/>
          <w:szCs w:val="22"/>
          <w:lang w:eastAsia="zh-CN" w:bidi="ar-SA"/>
        </w:rPr>
        <w:t>成果形式</w:t>
      </w:r>
    </w:p>
    <w:p w14:paraId="4ADB3CA2">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eastAsia="zh-CN" w:bidi="ar-SA"/>
        </w:rPr>
        <w:t>（</w:t>
      </w:r>
      <w:r>
        <w:rPr>
          <w:rFonts w:hint="eastAsia" w:ascii="宋体" w:hAnsi="宋体" w:eastAsia="宋体" w:cs="宋体"/>
          <w:color w:val="auto"/>
          <w:kern w:val="2"/>
          <w:szCs w:val="22"/>
          <w:lang w:val="en-US" w:eastAsia="zh-CN" w:bidi="ar-SA"/>
        </w:rPr>
        <w:t>1</w:t>
      </w:r>
      <w:r>
        <w:rPr>
          <w:rFonts w:hint="eastAsia" w:ascii="宋体" w:hAnsi="宋体" w:eastAsia="宋体" w:cs="宋体"/>
          <w:color w:val="auto"/>
          <w:kern w:val="2"/>
          <w:szCs w:val="22"/>
          <w:lang w:eastAsia="zh-CN" w:bidi="ar-SA"/>
        </w:rPr>
        <w:t>）纸质成果。采用A4幅面彩印装订成册，封面注明名称、编制单位和编制时间等信息。</w:t>
      </w:r>
    </w:p>
    <w:p w14:paraId="0BE41D2C">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eastAsia="zh-CN" w:bidi="ar-SA"/>
        </w:rPr>
        <w:t>（</w:t>
      </w:r>
      <w:r>
        <w:rPr>
          <w:rFonts w:hint="eastAsia" w:ascii="宋体" w:hAnsi="宋体" w:eastAsia="宋体" w:cs="宋体"/>
          <w:color w:val="auto"/>
          <w:kern w:val="2"/>
          <w:szCs w:val="22"/>
          <w:lang w:val="en-US" w:eastAsia="zh-CN" w:bidi="ar-SA"/>
        </w:rPr>
        <w:t>2</w:t>
      </w:r>
      <w:r>
        <w:rPr>
          <w:rFonts w:hint="eastAsia" w:ascii="宋体" w:hAnsi="宋体" w:eastAsia="宋体" w:cs="宋体"/>
          <w:color w:val="auto"/>
          <w:kern w:val="2"/>
          <w:szCs w:val="22"/>
          <w:lang w:eastAsia="zh-CN" w:bidi="ar-SA"/>
        </w:rPr>
        <w:t>）演示成果。制作汇报演示文件，图文并茂，总结核心观点。</w:t>
      </w:r>
    </w:p>
    <w:p w14:paraId="144ED0FB">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eastAsia="zh-CN" w:bidi="ar-SA"/>
        </w:rPr>
        <w:t>（</w:t>
      </w:r>
      <w:r>
        <w:rPr>
          <w:rFonts w:hint="eastAsia" w:ascii="宋体" w:hAnsi="宋体" w:eastAsia="宋体" w:cs="宋体"/>
          <w:color w:val="auto"/>
          <w:kern w:val="2"/>
          <w:szCs w:val="22"/>
          <w:lang w:val="en-US" w:eastAsia="zh-CN" w:bidi="ar-SA"/>
        </w:rPr>
        <w:t>3</w:t>
      </w:r>
      <w:r>
        <w:rPr>
          <w:rFonts w:hint="eastAsia" w:ascii="宋体" w:hAnsi="宋体" w:eastAsia="宋体" w:cs="宋体"/>
          <w:color w:val="auto"/>
          <w:kern w:val="2"/>
          <w:szCs w:val="22"/>
          <w:lang w:eastAsia="zh-CN" w:bidi="ar-SA"/>
        </w:rPr>
        <w:t>）电子成果。文本文件格式为PPT/WORD，图纸（包括但不限于项目分析图、总体功能平面布局图、功能业态分析图、指标量化图、经济测算分析图等与本项目相关的图件）格式为JPG。将文本文件、图纸等成果以U盘形式提交。</w:t>
      </w:r>
    </w:p>
    <w:p w14:paraId="33CAF6DC">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val="en-US" w:eastAsia="zh-CN" w:bidi="ar-SA"/>
        </w:rPr>
        <w:t>5、</w:t>
      </w:r>
      <w:r>
        <w:rPr>
          <w:rFonts w:hint="eastAsia" w:ascii="宋体" w:hAnsi="宋体" w:eastAsia="宋体" w:cs="宋体"/>
          <w:color w:val="auto"/>
          <w:kern w:val="2"/>
          <w:szCs w:val="22"/>
          <w:lang w:eastAsia="zh-CN" w:bidi="ar-SA"/>
        </w:rPr>
        <w:t>成果报送</w:t>
      </w:r>
    </w:p>
    <w:p w14:paraId="79B2B319">
      <w:pPr>
        <w:pStyle w:val="6"/>
        <w:spacing w:line="460" w:lineRule="exact"/>
        <w:ind w:left="0" w:firstLine="480" w:firstLineChars="200"/>
        <w:outlineLvl w:val="9"/>
        <w:rPr>
          <w:rFonts w:hint="eastAsia" w:ascii="宋体" w:hAnsi="宋体" w:eastAsia="宋体" w:cs="宋体"/>
          <w:color w:val="auto"/>
          <w:kern w:val="2"/>
          <w:szCs w:val="22"/>
          <w:lang w:eastAsia="zh-CN" w:bidi="ar-SA"/>
        </w:rPr>
      </w:pPr>
      <w:r>
        <w:rPr>
          <w:rFonts w:hint="eastAsia" w:ascii="宋体" w:hAnsi="宋体" w:eastAsia="宋体" w:cs="宋体"/>
          <w:color w:val="auto"/>
          <w:kern w:val="2"/>
          <w:szCs w:val="22"/>
          <w:lang w:eastAsia="zh-CN" w:bidi="ar-SA"/>
        </w:rPr>
        <w:t>终稿成果需提供纸质成果文件2套、电子文件1套。终稿必须加注编制单位名称、项目负责人和项目组成员名单，并加盖编制单位公章。</w:t>
      </w:r>
    </w:p>
    <w:p w14:paraId="6E277A20">
      <w:pPr>
        <w:pStyle w:val="6"/>
        <w:spacing w:line="460" w:lineRule="exact"/>
        <w:ind w:left="0" w:firstLine="482" w:firstLineChars="200"/>
        <w:outlineLvl w:val="9"/>
        <w:rPr>
          <w:rFonts w:hint="eastAsia" w:ascii="宋体" w:hAnsi="宋体" w:cs="宋体"/>
          <w:b/>
          <w:bCs/>
          <w:color w:val="auto"/>
          <w:kern w:val="2"/>
          <w:szCs w:val="22"/>
          <w:highlight w:val="none"/>
          <w:lang w:eastAsia="zh-CN" w:bidi="ar-SA"/>
        </w:rPr>
      </w:pPr>
      <w:r>
        <w:rPr>
          <w:rFonts w:hint="eastAsia" w:ascii="宋体" w:hAnsi="宋体" w:cs="宋体"/>
          <w:b/>
          <w:bCs/>
          <w:color w:val="auto"/>
          <w:kern w:val="2"/>
          <w:szCs w:val="22"/>
          <w:highlight w:val="none"/>
          <w:lang w:eastAsia="zh-CN" w:bidi="ar-SA"/>
        </w:rPr>
        <w:t>六、服务期</w:t>
      </w:r>
    </w:p>
    <w:p w14:paraId="64ED2CA6">
      <w:pPr>
        <w:pStyle w:val="6"/>
        <w:spacing w:line="460" w:lineRule="exact"/>
        <w:ind w:left="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自合同签署生效之日起至中标供应商完成方案编制并通过专家评审论证或相关会议的审查且出具最终成果文件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满足甲方工作进度要求。 </w:t>
      </w:r>
    </w:p>
    <w:p w14:paraId="0A3BE489">
      <w:pPr>
        <w:tabs>
          <w:tab w:val="left" w:pos="1248"/>
          <w:tab w:val="left" w:pos="1815"/>
        </w:tabs>
        <w:spacing w:line="460" w:lineRule="exact"/>
        <w:ind w:right="1" w:firstLine="482" w:firstLineChars="200"/>
        <w:outlineLvl w:val="9"/>
        <w:rPr>
          <w:rFonts w:hint="eastAsia" w:ascii="宋体" w:hAnsi="宋体" w:cs="宋体"/>
          <w:b/>
          <w:bCs/>
          <w:color w:val="auto"/>
          <w:sz w:val="24"/>
          <w:szCs w:val="24"/>
        </w:rPr>
      </w:pPr>
      <w:r>
        <w:rPr>
          <w:rFonts w:hint="eastAsia" w:ascii="宋体" w:hAnsi="宋体" w:cs="宋体"/>
          <w:b/>
          <w:bCs/>
          <w:color w:val="auto"/>
          <w:sz w:val="24"/>
          <w:szCs w:val="24"/>
        </w:rPr>
        <w:t>七、项目组人员配备</w:t>
      </w:r>
    </w:p>
    <w:p w14:paraId="7123BE1B">
      <w:pPr>
        <w:pStyle w:val="6"/>
        <w:spacing w:line="460" w:lineRule="exact"/>
        <w:ind w:left="0" w:firstLine="480" w:firstLineChars="200"/>
        <w:outlineLvl w:val="9"/>
        <w:rPr>
          <w:rFonts w:hint="eastAsia" w:ascii="宋体" w:hAnsi="宋体" w:cs="宋体"/>
          <w:color w:val="auto"/>
          <w:kern w:val="2"/>
          <w:szCs w:val="22"/>
          <w:lang w:eastAsia="zh-CN" w:bidi="ar-SA"/>
        </w:rPr>
      </w:pPr>
      <w:r>
        <w:rPr>
          <w:rFonts w:hint="eastAsia" w:ascii="宋体" w:hAnsi="宋体" w:cs="宋体"/>
          <w:color w:val="auto"/>
          <w:lang w:eastAsia="zh-CN"/>
        </w:rPr>
        <w:t>项目负责人1名，</w:t>
      </w:r>
      <w:r>
        <w:rPr>
          <w:rFonts w:hint="eastAsia" w:ascii="宋体" w:hAnsi="宋体" w:cs="宋体"/>
          <w:color w:val="auto"/>
          <w:kern w:val="2"/>
          <w:szCs w:val="22"/>
          <w:lang w:val="zh-TW" w:eastAsia="zh-CN" w:bidi="ar-SA"/>
        </w:rPr>
        <w:t>项目组</w:t>
      </w:r>
      <w:r>
        <w:rPr>
          <w:rFonts w:hint="eastAsia" w:ascii="宋体" w:hAnsi="宋体" w:cs="宋体"/>
          <w:color w:val="auto"/>
          <w:kern w:val="2"/>
          <w:szCs w:val="22"/>
          <w:lang w:eastAsia="zh-CN" w:bidi="ar-SA"/>
        </w:rPr>
        <w:t>其他</w:t>
      </w:r>
      <w:r>
        <w:rPr>
          <w:rFonts w:hint="eastAsia" w:ascii="宋体" w:hAnsi="宋体" w:cs="宋体"/>
          <w:color w:val="auto"/>
          <w:kern w:val="2"/>
          <w:szCs w:val="22"/>
          <w:lang w:val="zh-TW" w:eastAsia="zh-CN" w:bidi="ar-SA"/>
        </w:rPr>
        <w:t>人员（项目负责人除外）满足项目实际需求</w:t>
      </w:r>
      <w:r>
        <w:rPr>
          <w:rFonts w:hint="eastAsia" w:ascii="宋体" w:hAnsi="宋体" w:cs="宋体"/>
          <w:color w:val="auto"/>
          <w:lang w:eastAsia="zh-CN"/>
        </w:rPr>
        <w:t>，与采购人对接工作并解决相关问题。</w:t>
      </w:r>
    </w:p>
    <w:bookmarkEnd w:id="0"/>
    <w:bookmarkEnd w:id="1"/>
    <w:p w14:paraId="1FEF914B">
      <w:pPr>
        <w:pStyle w:val="7"/>
        <w:spacing w:line="460" w:lineRule="exact"/>
        <w:ind w:firstLine="482"/>
        <w:outlineLvl w:val="9"/>
        <w:rPr>
          <w:rFonts w:hint="eastAsia" w:ascii="宋体" w:hAnsi="宋体" w:cs="宋体"/>
          <w:b/>
          <w:bCs/>
          <w:color w:val="auto"/>
          <w:sz w:val="24"/>
          <w:highlight w:val="white"/>
        </w:rPr>
      </w:pPr>
      <w:r>
        <w:rPr>
          <w:rFonts w:hint="eastAsia" w:ascii="宋体" w:hAnsi="宋体" w:cs="宋体"/>
          <w:b/>
          <w:bCs/>
          <w:color w:val="auto"/>
          <w:sz w:val="24"/>
          <w:highlight w:val="white"/>
        </w:rPr>
        <w:t>八、付款方式</w:t>
      </w:r>
    </w:p>
    <w:p w14:paraId="77882396">
      <w:pPr>
        <w:spacing w:line="460" w:lineRule="exact"/>
        <w:ind w:firstLine="480"/>
        <w:jc w:val="left"/>
        <w:outlineLvl w:val="9"/>
        <w:rPr>
          <w:rFonts w:hint="eastAsia" w:ascii="宋体" w:hAnsi="宋体" w:eastAsia="宋体" w:cs="宋体"/>
          <w:color w:val="auto"/>
          <w:lang w:eastAsia="zh-CN"/>
        </w:rPr>
      </w:pPr>
      <w:r>
        <w:rPr>
          <w:rFonts w:hint="eastAsia" w:ascii="宋体" w:hAnsi="宋体" w:cs="宋体"/>
          <w:color w:val="auto"/>
          <w:sz w:val="24"/>
        </w:rPr>
        <w:t>对于满足合同约定支付条件的，自收到发票后10个工作日内将资金支付到合同约定的供应商账户或供应商数字人民币账户。</w:t>
      </w:r>
    </w:p>
    <w:p w14:paraId="75A3363F">
      <w:pPr>
        <w:pStyle w:val="6"/>
        <w:spacing w:line="460" w:lineRule="exact"/>
        <w:ind w:left="0" w:firstLine="480" w:firstLineChars="20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预付款：合同金额的20%，合同签订后按规定支付； </w:t>
      </w:r>
    </w:p>
    <w:p w14:paraId="5C02A9EC">
      <w:pPr>
        <w:pStyle w:val="6"/>
        <w:spacing w:line="460" w:lineRule="exact"/>
        <w:ind w:left="0" w:firstLine="480" w:firstLineChars="200"/>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进度款：供应商提交的成果通过管委会专题会议且在收到供应商发票后10个工作日内，支付合同总价款的30%；提交的成果通过专家论证会且在收到供应商发票后10个工作日内，支付合同总价款的30%；提交的成果经采购人验收合格，且在收到供应商发票后10个工作日内，一次性付清余款（无息）。</w:t>
      </w:r>
    </w:p>
    <w:p w14:paraId="73257E64">
      <w:pPr>
        <w:spacing w:line="460" w:lineRule="exact"/>
        <w:ind w:firstLine="480"/>
        <w:jc w:val="left"/>
        <w:outlineLvl w:val="9"/>
        <w:rPr>
          <w:rFonts w:hint="eastAsia" w:ascii="宋体" w:hAnsi="宋体" w:cs="宋体"/>
          <w:color w:val="auto"/>
          <w:sz w:val="24"/>
        </w:rPr>
      </w:pPr>
      <w:r>
        <w:rPr>
          <w:rFonts w:hint="eastAsia" w:ascii="宋体" w:hAnsi="宋体" w:cs="宋体"/>
          <w:color w:val="auto"/>
          <w:sz w:val="24"/>
        </w:rPr>
        <w:t>注：在签订合同时，中标人明确表示无需预付款或者主动要求降低预付款比例的金额，采购人可不适用预付款规定。</w:t>
      </w:r>
    </w:p>
    <w:p w14:paraId="175CD888">
      <w:pPr>
        <w:spacing w:line="560" w:lineRule="exact"/>
        <w:ind w:firstLine="482" w:firstLineChars="200"/>
        <w:outlineLvl w:val="9"/>
        <w:rPr>
          <w:rFonts w:hint="default" w:ascii="宋体" w:hAnsi="宋体" w:eastAsia="宋体" w:cs="宋体"/>
          <w:b/>
          <w:bCs/>
          <w:color w:val="auto"/>
          <w:kern w:val="2"/>
          <w:sz w:val="24"/>
          <w:szCs w:val="22"/>
          <w:highlight w:val="none"/>
          <w:lang w:val="zh-TW" w:eastAsia="zh-CN" w:bidi="ar-SA"/>
        </w:rPr>
      </w:pPr>
      <w:r>
        <w:rPr>
          <w:rFonts w:hint="eastAsia" w:ascii="宋体" w:hAnsi="宋体" w:eastAsia="宋体" w:cs="宋体"/>
          <w:b/>
          <w:bCs/>
          <w:color w:val="auto"/>
          <w:kern w:val="2"/>
          <w:sz w:val="24"/>
          <w:szCs w:val="22"/>
          <w:highlight w:val="none"/>
          <w:lang w:val="en-US" w:eastAsia="zh-CN" w:bidi="ar-SA"/>
        </w:rPr>
        <w:t>九</w:t>
      </w:r>
      <w:r>
        <w:rPr>
          <w:rFonts w:hint="eastAsia" w:ascii="宋体" w:hAnsi="宋体" w:eastAsia="宋体" w:cs="宋体"/>
          <w:b/>
          <w:bCs/>
          <w:color w:val="auto"/>
          <w:kern w:val="2"/>
          <w:sz w:val="24"/>
          <w:szCs w:val="22"/>
          <w:highlight w:val="none"/>
          <w:lang w:val="zh-TW" w:eastAsia="zh-CN" w:bidi="ar-SA"/>
        </w:rPr>
        <w:t>、知识产权</w:t>
      </w:r>
    </w:p>
    <w:p w14:paraId="1070C9A7">
      <w:pPr>
        <w:spacing w:line="440" w:lineRule="exact"/>
        <w:ind w:firstLine="480" w:firstLineChars="200"/>
        <w:jc w:val="left"/>
        <w:outlineLvl w:val="9"/>
        <w:rPr>
          <w:rFonts w:hint="eastAsia" w:ascii="宋体" w:hAnsi="宋体" w:eastAsia="宋体" w:cs="宋体"/>
          <w:color w:val="auto"/>
          <w:kern w:val="0"/>
          <w:sz w:val="24"/>
          <w:szCs w:val="32"/>
        </w:rPr>
      </w:pPr>
      <w:r>
        <w:rPr>
          <w:rFonts w:hint="eastAsia" w:ascii="宋体" w:hAnsi="宋体" w:eastAsia="宋体" w:cs="宋体"/>
          <w:color w:val="auto"/>
          <w:kern w:val="0"/>
          <w:sz w:val="24"/>
          <w:szCs w:val="32"/>
          <w:lang w:val="zh-TW" w:eastAsia="zh-CN"/>
        </w:rPr>
        <w:t>采购人在中华人民共和国境内使用供应商提供的货物及服务时免受第三方提出 的侵犯其专利权或其它知识产权的起诉。如果第三方提出侵权指控，中标人应承担由</w:t>
      </w:r>
      <w:bookmarkStart w:id="2" w:name="_GoBack"/>
      <w:bookmarkEnd w:id="2"/>
      <w:r>
        <w:rPr>
          <w:rFonts w:hint="eastAsia" w:ascii="宋体" w:hAnsi="宋体" w:eastAsia="宋体" w:cs="宋体"/>
          <w:color w:val="auto"/>
          <w:kern w:val="0"/>
          <w:sz w:val="24"/>
          <w:szCs w:val="32"/>
          <w:lang w:val="zh-TW" w:eastAsia="zh-CN"/>
        </w:rPr>
        <w:t>此而引起的一切法律责任和费用。</w:t>
      </w:r>
    </w:p>
    <w:p w14:paraId="3C12DCB6">
      <w:pPr>
        <w:spacing w:line="440" w:lineRule="exact"/>
        <w:ind w:firstLine="482" w:firstLineChars="200"/>
        <w:jc w:val="left"/>
        <w:outlineLvl w:val="9"/>
        <w:rPr>
          <w:rFonts w:hint="eastAsia" w:ascii="宋体" w:hAnsi="宋体" w:cs="宋体"/>
          <w:b/>
          <w:bCs/>
          <w:color w:val="auto"/>
          <w:kern w:val="0"/>
          <w:sz w:val="24"/>
          <w:szCs w:val="32"/>
        </w:rPr>
      </w:pPr>
      <w:r>
        <w:rPr>
          <w:rFonts w:hint="eastAsia" w:ascii="宋体" w:hAnsi="宋体" w:cs="宋体"/>
          <w:b/>
          <w:bCs/>
          <w:color w:val="auto"/>
          <w:kern w:val="0"/>
          <w:sz w:val="24"/>
          <w:szCs w:val="32"/>
          <w:lang w:val="en-US" w:eastAsia="zh-CN"/>
        </w:rPr>
        <w:t>十</w:t>
      </w:r>
      <w:r>
        <w:rPr>
          <w:rFonts w:hint="eastAsia" w:ascii="宋体" w:hAnsi="宋体" w:cs="宋体"/>
          <w:b/>
          <w:bCs/>
          <w:color w:val="auto"/>
          <w:kern w:val="0"/>
          <w:sz w:val="24"/>
          <w:szCs w:val="32"/>
        </w:rPr>
        <w:t>、验收要求</w:t>
      </w:r>
    </w:p>
    <w:p w14:paraId="46CFCFEB">
      <w:pPr>
        <w:spacing w:line="440" w:lineRule="exact"/>
        <w:ind w:firstLine="480" w:firstLineChars="200"/>
        <w:jc w:val="left"/>
        <w:outlineLvl w:val="9"/>
        <w:rPr>
          <w:rFonts w:hint="eastAsia" w:ascii="宋体" w:hAnsi="宋体" w:cs="宋体"/>
          <w:b/>
          <w:bCs/>
          <w:color w:val="auto"/>
          <w:sz w:val="24"/>
          <w:szCs w:val="24"/>
        </w:rPr>
      </w:pPr>
      <w:r>
        <w:rPr>
          <w:rFonts w:hint="eastAsia" w:ascii="宋体" w:hAnsi="宋体" w:cs="宋体"/>
          <w:color w:val="auto"/>
          <w:kern w:val="0"/>
          <w:sz w:val="24"/>
          <w:szCs w:val="32"/>
        </w:rPr>
        <w:t>提交的成果资料符合相关规范、符合苏州宿迁工业园区规划建设局有关要求，并顺利通过采购人验收合格。</w:t>
      </w:r>
    </w:p>
    <w:p w14:paraId="63E4CD81">
      <w:pPr>
        <w:spacing w:line="440" w:lineRule="exact"/>
        <w:ind w:firstLine="482" w:firstLineChars="200"/>
        <w:jc w:val="left"/>
        <w:outlineLvl w:val="9"/>
        <w:rPr>
          <w:rFonts w:hint="eastAsia" w:ascii="宋体" w:hAnsi="宋体" w:cs="宋体"/>
          <w:b/>
          <w:bCs/>
          <w:color w:val="auto"/>
          <w:sz w:val="24"/>
          <w:szCs w:val="24"/>
        </w:rPr>
      </w:pPr>
      <w:r>
        <w:rPr>
          <w:rFonts w:hint="eastAsia" w:ascii="宋体" w:hAnsi="宋体" w:cs="宋体"/>
          <w:b/>
          <w:bCs/>
          <w:color w:val="auto"/>
          <w:sz w:val="24"/>
          <w:szCs w:val="24"/>
          <w:lang w:val="en-US" w:eastAsia="zh-CN"/>
        </w:rPr>
        <w:t>十一</w:t>
      </w:r>
      <w:r>
        <w:rPr>
          <w:rFonts w:hint="eastAsia" w:ascii="宋体" w:hAnsi="宋体" w:cs="宋体"/>
          <w:b/>
          <w:bCs/>
          <w:color w:val="auto"/>
          <w:sz w:val="24"/>
          <w:szCs w:val="24"/>
        </w:rPr>
        <w:t>、采购标的需实现的功能或者目标，以及为落实政府采购政策需满足的要求；</w:t>
      </w:r>
    </w:p>
    <w:p w14:paraId="6AC8EFBF">
      <w:pPr>
        <w:spacing w:line="440" w:lineRule="exact"/>
        <w:ind w:firstLine="480" w:firstLineChars="200"/>
        <w:jc w:val="left"/>
        <w:outlineLvl w:val="9"/>
        <w:rPr>
          <w:rFonts w:hint="eastAsia" w:ascii="宋体" w:hAnsi="宋体" w:cs="宋体"/>
          <w:color w:val="auto"/>
          <w:sz w:val="24"/>
          <w:szCs w:val="24"/>
          <w:lang w:val="zh-TW"/>
        </w:rPr>
      </w:pPr>
      <w:r>
        <w:rPr>
          <w:rFonts w:hint="eastAsia" w:ascii="宋体" w:hAnsi="宋体" w:cs="宋体"/>
          <w:color w:val="auto"/>
          <w:sz w:val="24"/>
          <w:szCs w:val="24"/>
          <w:lang w:val="zh-TW"/>
        </w:rPr>
        <w:t>1、采购本国货物、工程和服务</w:t>
      </w:r>
    </w:p>
    <w:p w14:paraId="72D8AACA">
      <w:pPr>
        <w:spacing w:line="440" w:lineRule="exact"/>
        <w:ind w:firstLine="480" w:firstLineChars="200"/>
        <w:jc w:val="left"/>
        <w:outlineLvl w:val="9"/>
        <w:rPr>
          <w:rFonts w:hint="eastAsia" w:ascii="宋体" w:hAnsi="宋体" w:cs="宋体"/>
          <w:color w:val="auto"/>
          <w:sz w:val="24"/>
          <w:szCs w:val="24"/>
          <w:lang w:val="zh-TW"/>
        </w:rPr>
      </w:pPr>
      <w:r>
        <w:rPr>
          <w:rFonts w:hint="eastAsia" w:ascii="宋体" w:hAnsi="宋体" w:cs="宋体"/>
          <w:color w:val="auto"/>
          <w:sz w:val="24"/>
          <w:szCs w:val="24"/>
          <w:lang w:val="zh-TW"/>
        </w:rPr>
        <w:t>1.1政府采购应当采购本国货物、工程和服务，但有《中华人民共和国政府采购法》第十条规定情形的除外。</w:t>
      </w:r>
    </w:p>
    <w:p w14:paraId="037812C1">
      <w:pPr>
        <w:spacing w:line="440" w:lineRule="exact"/>
        <w:ind w:firstLine="480" w:firstLineChars="200"/>
        <w:jc w:val="left"/>
        <w:outlineLvl w:val="9"/>
        <w:rPr>
          <w:rFonts w:hint="eastAsia" w:ascii="宋体" w:hAnsi="宋体" w:eastAsia="宋体" w:cs="宋体"/>
          <w:color w:val="auto"/>
          <w:sz w:val="24"/>
          <w:szCs w:val="24"/>
          <w:lang w:val="zh-TW"/>
        </w:rPr>
      </w:pPr>
    </w:p>
    <w:p w14:paraId="2BD195D5">
      <w:pPr>
        <w:outlineLvl w:val="9"/>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22D20"/>
    <w:rsid w:val="01351060"/>
    <w:rsid w:val="08722D20"/>
    <w:rsid w:val="14FB4178"/>
    <w:rsid w:val="27EE3F90"/>
    <w:rsid w:val="441B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hAnsi="Times New Roman" w:eastAsia="仿宋_GB2312" w:cs="Times New Roman"/>
      <w:sz w:val="30"/>
      <w:szCs w:val="30"/>
    </w:rPr>
  </w:style>
  <w:style w:type="paragraph" w:styleId="3">
    <w:name w:val="Body Text"/>
    <w:basedOn w:val="1"/>
    <w:next w:val="1"/>
    <w:uiPriority w:val="0"/>
    <w:rPr>
      <w:rFonts w:ascii="楷体_GB2312" w:hAnsi="Arial" w:eastAsia="楷体_GB2312" w:cs="Times New Roman"/>
      <w:sz w:val="28"/>
      <w:szCs w:val="28"/>
    </w:rPr>
  </w:style>
  <w:style w:type="paragraph" w:styleId="6">
    <w:name w:val="List Paragraph"/>
    <w:basedOn w:val="1"/>
    <w:qFormat/>
    <w:uiPriority w:val="0"/>
    <w:pPr>
      <w:widowControl/>
      <w:ind w:left="720"/>
      <w:contextualSpacing/>
      <w:jc w:val="left"/>
    </w:pPr>
    <w:rPr>
      <w:rFonts w:ascii="Calibri" w:hAnsi="Calibri" w:eastAsia="宋体" w:cs="Times New Roman"/>
      <w:kern w:val="0"/>
      <w:sz w:val="24"/>
      <w:szCs w:val="24"/>
      <w:lang w:eastAsia="en-US" w:bidi="en-US"/>
    </w:rPr>
  </w:style>
  <w:style w:type="paragraph" w:customStyle="1" w:styleId="7">
    <w:name w:val="Normal_19"/>
    <w:basedOn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2"/>
    <w:basedOn w:val="9"/>
    <w:qFormat/>
    <w:uiPriority w:val="0"/>
    <w:rPr>
      <w:rFonts w:ascii="Calibri" w:hAnsi="Calibri" w:cs="宋体"/>
      <w:szCs w:val="21"/>
    </w:rPr>
  </w:style>
  <w:style w:type="paragraph" w:customStyle="1" w:styleId="9">
    <w:name w:val="正文_16"/>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2801</Words>
  <Characters>2926</Characters>
  <Lines>0</Lines>
  <Paragraphs>0</Paragraphs>
  <TotalTime>0</TotalTime>
  <ScaleCrop>false</ScaleCrop>
  <LinksUpToDate>false</LinksUpToDate>
  <CharactersWithSpaces>2989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2025-07-16T08:38:00Z</dcterms:created>
  <dc:creator>ZY</dc:creator>
  <cp:lastModifiedBy>ZY</cp:lastModifiedBy>
  <dcterms:modified xsi:type="dcterms:W3CDTF">2025-07-16T08:53:50Z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C7E318DBD29B4062B3DAE74BE31E102E_11</vt:lpwstr>
  </property>
  <property fmtid="{D5CDD505-2E9C-101B-9397-08002B2CF9AE}" pid="4" name="KSOTemplateDocerSaveRecord">
    <vt:lpwstr>eyJoZGlkIjoiOGRiYzRkM2JjMjQ4MDM1NDNhZWVjYWFmMWRmYTljOTMiLCJ1c2VySWQiOiIyNzcwODAzOTEifQ==</vt:lpwstr>
  </property>
</Properties>
</file>